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3DA11" w14:textId="6EE83147" w:rsidR="000C02BF" w:rsidRPr="000735B8" w:rsidRDefault="00CE0B25" w:rsidP="00696A9A">
      <w:pPr>
        <w:ind w:right="900"/>
        <w:jc w:val="center"/>
        <w:rPr>
          <w:b/>
          <w:bCs/>
        </w:rPr>
      </w:pPr>
      <w:r>
        <w:t>RE</w:t>
      </w:r>
      <w:r w:rsidR="000C02BF" w:rsidRPr="00E644A1">
        <w:t xml:space="preserve">FLECTIONS ON THE </w:t>
      </w:r>
      <w:r w:rsidR="005C27E9">
        <w:t>POSSIBILITY</w:t>
      </w:r>
      <w:r w:rsidR="000C02BF" w:rsidRPr="00E644A1">
        <w:t xml:space="preserve"> OF REVELATION</w:t>
      </w:r>
      <w:r w:rsidR="000C02BF" w:rsidRPr="00E644A1">
        <w:rPr>
          <w:rStyle w:val="FootnoteReference"/>
        </w:rPr>
        <w:footnoteReference w:id="1"/>
      </w:r>
      <w:r w:rsidR="000735B8">
        <w:t xml:space="preserve"> </w:t>
      </w:r>
    </w:p>
    <w:p w14:paraId="2A8C2112" w14:textId="30283D55" w:rsidR="00502A38" w:rsidRPr="008370BC" w:rsidRDefault="000C02BF" w:rsidP="00696A9A">
      <w:pPr>
        <w:ind w:right="900"/>
        <w:jc w:val="center"/>
        <w:rPr>
          <w:b/>
          <w:bCs/>
          <w:sz w:val="20"/>
          <w:szCs w:val="20"/>
        </w:rPr>
      </w:pPr>
      <w:r w:rsidRPr="00E644A1">
        <w:t>James Carey</w:t>
      </w:r>
      <w:r w:rsidR="00161C8E">
        <w:t xml:space="preserve"> </w:t>
      </w:r>
      <w:r w:rsidR="005D6D7E">
        <w:t>–</w:t>
      </w:r>
      <w:r w:rsidR="00161C8E">
        <w:t xml:space="preserve"> </w:t>
      </w:r>
      <w:r w:rsidR="003E0D07">
        <w:rPr>
          <w:sz w:val="20"/>
          <w:szCs w:val="20"/>
        </w:rPr>
        <w:t>0</w:t>
      </w:r>
      <w:r w:rsidR="001713E6">
        <w:rPr>
          <w:sz w:val="20"/>
          <w:szCs w:val="20"/>
        </w:rPr>
        <w:t>3</w:t>
      </w:r>
      <w:r w:rsidR="003E0D07">
        <w:rPr>
          <w:sz w:val="20"/>
          <w:szCs w:val="20"/>
        </w:rPr>
        <w:t xml:space="preserve"> </w:t>
      </w:r>
      <w:r w:rsidR="001713E6">
        <w:rPr>
          <w:sz w:val="20"/>
          <w:szCs w:val="20"/>
        </w:rPr>
        <w:t>31</w:t>
      </w:r>
      <w:r w:rsidR="00CA5D7B">
        <w:rPr>
          <w:sz w:val="20"/>
          <w:szCs w:val="20"/>
        </w:rPr>
        <w:t xml:space="preserve"> </w:t>
      </w:r>
      <w:r w:rsidR="002F348E">
        <w:rPr>
          <w:sz w:val="20"/>
          <w:szCs w:val="20"/>
        </w:rPr>
        <w:t>2</w:t>
      </w:r>
      <w:r w:rsidR="00876CA4">
        <w:rPr>
          <w:sz w:val="20"/>
          <w:szCs w:val="20"/>
        </w:rPr>
        <w:t>02</w:t>
      </w:r>
      <w:r w:rsidR="00FD5F58">
        <w:rPr>
          <w:sz w:val="20"/>
          <w:szCs w:val="20"/>
        </w:rPr>
        <w:t>2</w:t>
      </w:r>
      <w:r w:rsidR="003275D0">
        <w:rPr>
          <w:sz w:val="20"/>
          <w:szCs w:val="20"/>
        </w:rPr>
        <w:t>.</w:t>
      </w:r>
      <w:r w:rsidR="00A3411D">
        <w:rPr>
          <w:sz w:val="20"/>
          <w:szCs w:val="20"/>
        </w:rPr>
        <w:t xml:space="preserve"> </w:t>
      </w:r>
    </w:p>
    <w:p w14:paraId="13AFB857" w14:textId="71AAAB5C" w:rsidR="00134A6A" w:rsidRDefault="00134A6A" w:rsidP="00696A9A">
      <w:pPr>
        <w:ind w:right="900"/>
        <w:jc w:val="center"/>
      </w:pPr>
      <w:r>
        <w:t>1.</w:t>
      </w:r>
    </w:p>
    <w:p w14:paraId="573F9EE5" w14:textId="0380C940" w:rsidR="00D41182" w:rsidRPr="00D41182" w:rsidRDefault="00D41182" w:rsidP="00696A9A">
      <w:pPr>
        <w:ind w:right="900" w:firstLine="720"/>
      </w:pPr>
      <w:r w:rsidRPr="00D41182">
        <w:t>Toward the end of the 19th Century</w:t>
      </w:r>
      <w:r w:rsidR="00D01390">
        <w:t>,</w:t>
      </w:r>
      <w:r w:rsidRPr="00D41182">
        <w:t xml:space="preserve"> Friedrich Nietzsche raised the question, </w:t>
      </w:r>
      <w:r w:rsidR="00ED4F17">
        <w:t>“</w:t>
      </w:r>
      <w:r w:rsidRPr="00D41182">
        <w:t>Why atheism today?</w:t>
      </w:r>
      <w:r w:rsidR="00ED4F17">
        <w:t>”</w:t>
      </w:r>
      <w:r w:rsidRPr="00D41182">
        <w:t xml:space="preserve"> In the course of attempting to answer this question, he raised another one.  </w:t>
      </w:r>
    </w:p>
    <w:p w14:paraId="3EBFA75C" w14:textId="4C00623B" w:rsidR="00D41182" w:rsidRPr="00D41182" w:rsidRDefault="00ED4F17" w:rsidP="00696A9A">
      <w:pPr>
        <w:ind w:left="720" w:right="1620"/>
      </w:pPr>
      <w:r>
        <w:t>“</w:t>
      </w:r>
      <w:r w:rsidR="00D41182" w:rsidRPr="00D41182">
        <w:t>The father</w:t>
      </w:r>
      <w:r>
        <w:t>”</w:t>
      </w:r>
      <w:r w:rsidR="00D41182" w:rsidRPr="00D41182">
        <w:t xml:space="preserve"> in God has been thoroughly refuted; </w:t>
      </w:r>
      <w:r w:rsidR="00E656CA" w:rsidRPr="00D41182">
        <w:t>likewise,</w:t>
      </w:r>
      <w:r w:rsidR="00D41182" w:rsidRPr="00D41182">
        <w:t xml:space="preserve"> </w:t>
      </w:r>
      <w:r>
        <w:t>“</w:t>
      </w:r>
      <w:r w:rsidR="00D41182" w:rsidRPr="00D41182">
        <w:t>the judge,</w:t>
      </w:r>
      <w:r>
        <w:t>”</w:t>
      </w:r>
      <w:r w:rsidR="00D41182" w:rsidRPr="00D41182">
        <w:t xml:space="preserve"> </w:t>
      </w:r>
      <w:r>
        <w:t>“</w:t>
      </w:r>
      <w:r w:rsidR="00D41182" w:rsidRPr="00D41182">
        <w:t>the rewarder.</w:t>
      </w:r>
      <w:r>
        <w:t>”</w:t>
      </w:r>
      <w:r w:rsidR="00D41182" w:rsidRPr="00D41182">
        <w:t xml:space="preserve"> In the same way, his </w:t>
      </w:r>
      <w:r>
        <w:t>“</w:t>
      </w:r>
      <w:r w:rsidR="00D41182" w:rsidRPr="00D41182">
        <w:t>free will</w:t>
      </w:r>
      <w:r>
        <w:t>”</w:t>
      </w:r>
      <w:r w:rsidR="00D41182" w:rsidRPr="00D41182">
        <w:t>: he does not hear—and if he heard, in spite of this he would not know how to help. The worst is: he seems unable to communicate distinctly; is he unclear?</w:t>
      </w:r>
      <w:r w:rsidR="00D41182" w:rsidRPr="00D41182">
        <w:rPr>
          <w:vertAlign w:val="superscript"/>
        </w:rPr>
        <w:footnoteReference w:id="2"/>
      </w:r>
      <w:r w:rsidR="00D41182" w:rsidRPr="00D41182">
        <w:t xml:space="preserve"> </w:t>
      </w:r>
    </w:p>
    <w:p w14:paraId="59844B0A" w14:textId="1E86E207" w:rsidR="004649E1" w:rsidRDefault="00D41182" w:rsidP="00696A9A">
      <w:pPr>
        <w:ind w:right="900"/>
      </w:pPr>
      <w:r w:rsidRPr="00D41182">
        <w:t xml:space="preserve">Doubts have always existed regarding God's </w:t>
      </w:r>
      <w:r w:rsidR="00B262E4">
        <w:t xml:space="preserve">freedom, his </w:t>
      </w:r>
      <w:r w:rsidRPr="00D41182">
        <w:t xml:space="preserve">providence, </w:t>
      </w:r>
      <w:r w:rsidR="00B262E4">
        <w:t xml:space="preserve">and </w:t>
      </w:r>
      <w:r w:rsidRPr="00D41182">
        <w:t>his justice. But</w:t>
      </w:r>
      <w:r w:rsidR="00175B83">
        <w:t>,</w:t>
      </w:r>
      <w:r w:rsidRPr="00D41182">
        <w:t xml:space="preserve"> in modern times</w:t>
      </w:r>
      <w:r w:rsidR="005A2FF4">
        <w:t>,</w:t>
      </w:r>
      <w:r w:rsidRPr="00D41182">
        <w:t xml:space="preserve"> doubts have emerged </w:t>
      </w:r>
      <w:r w:rsidR="005D6D7E">
        <w:t xml:space="preserve">with greater </w:t>
      </w:r>
      <w:r w:rsidR="004649E1">
        <w:t xml:space="preserve">frequency </w:t>
      </w:r>
      <w:r w:rsidR="005D6D7E">
        <w:t xml:space="preserve">than before </w:t>
      </w:r>
      <w:r w:rsidRPr="00D41182">
        <w:t xml:space="preserve">regarding God's ability </w:t>
      </w:r>
      <w:r w:rsidR="00ED4F17">
        <w:t>“</w:t>
      </w:r>
      <w:r w:rsidRPr="00D41182">
        <w:t>to communicate distinctly,</w:t>
      </w:r>
      <w:r w:rsidR="00ED4F17">
        <w:t>”</w:t>
      </w:r>
      <w:r w:rsidRPr="00D41182">
        <w:t xml:space="preserve"> which is to say, regarding the very possibility of revelation. Nietzsche says that he has encountered these doubts, which </w:t>
      </w:r>
      <w:r w:rsidR="00C66E89">
        <w:t xml:space="preserve">have led to </w:t>
      </w:r>
      <w:r w:rsidRPr="00D41182">
        <w:t xml:space="preserve">the </w:t>
      </w:r>
      <w:r w:rsidR="00ED4F17">
        <w:t>“</w:t>
      </w:r>
      <w:r w:rsidRPr="00D41182">
        <w:t>decline of European theism,</w:t>
      </w:r>
      <w:r w:rsidR="00ED4F17">
        <w:t>”</w:t>
      </w:r>
      <w:r w:rsidRPr="00D41182">
        <w:t xml:space="preserve"> in the course of </w:t>
      </w:r>
      <w:r w:rsidR="00ED4F17">
        <w:t>“</w:t>
      </w:r>
      <w:r w:rsidRPr="00D41182">
        <w:t>multifarious conversations, asking, listening.</w:t>
      </w:r>
      <w:r w:rsidR="00ED4F17">
        <w:t>”</w:t>
      </w:r>
      <w:r w:rsidRPr="00D41182">
        <w:t xml:space="preserve">  </w:t>
      </w:r>
      <w:r w:rsidR="004E779A">
        <w:t>Presumably, N</w:t>
      </w:r>
      <w:r w:rsidRPr="00D41182">
        <w:t>ietzsche had these conversations with believers, with sincere believers of all sorts, and he found not only wide discrepancies in what they believed God to have revealed, but an increasing uneasiness among them regarding the extent of these discrepancies.</w:t>
      </w:r>
      <w:r w:rsidR="00E46B63">
        <w:rPr>
          <w:rStyle w:val="FootnoteReference"/>
          <w:rFonts w:cs="Times New Roman"/>
        </w:rPr>
        <w:footnoteReference w:id="3"/>
      </w:r>
      <w:r w:rsidRPr="00D41182">
        <w:t xml:space="preserve"> The disagreement among believers regarding what God is supposed to have revealed tends to shake the believer's confidence that the content of divine revelation is uniquely preserved and faithfully transmitted in his own religious tradition. At the same </w:t>
      </w:r>
      <w:r w:rsidR="00E656CA" w:rsidRPr="00D41182">
        <w:t>time,</w:t>
      </w:r>
      <w:r w:rsidRPr="00D41182">
        <w:t xml:space="preserve"> it tends to confirm the nonbeliever in his conviction that no revelation has taken place at all</w:t>
      </w:r>
      <w:r w:rsidR="00B262E4">
        <w:t xml:space="preserve">. For had </w:t>
      </w:r>
      <w:r w:rsidRPr="00D41182">
        <w:t xml:space="preserve">God set out to reveal himself, he would surely have been more successful at it than he seems to have been. </w:t>
      </w:r>
      <w:r w:rsidR="00D74663">
        <w:t xml:space="preserve">If all believers understood God to have </w:t>
      </w:r>
      <w:r w:rsidR="00D74663">
        <w:lastRenderedPageBreak/>
        <w:t xml:space="preserve">revealed the same thing, that might </w:t>
      </w:r>
      <w:r w:rsidR="005A2FF4">
        <w:t xml:space="preserve">raise a concern for </w:t>
      </w:r>
      <w:r w:rsidR="00D74663">
        <w:t xml:space="preserve">the </w:t>
      </w:r>
      <w:r w:rsidR="00D01390">
        <w:t xml:space="preserve">thoughtful </w:t>
      </w:r>
      <w:r w:rsidR="004F47D9">
        <w:t>non</w:t>
      </w:r>
      <w:r w:rsidR="00D74663">
        <w:t>b</w:t>
      </w:r>
      <w:r w:rsidR="004F47D9">
        <w:t>e</w:t>
      </w:r>
      <w:r w:rsidR="00D74663">
        <w:t>liever</w:t>
      </w:r>
      <w:r w:rsidR="005A2FF4">
        <w:t xml:space="preserve">. Not so much so, </w:t>
      </w:r>
      <w:r w:rsidR="00B262E4">
        <w:t xml:space="preserve">if </w:t>
      </w:r>
      <w:r w:rsidR="006E50C2">
        <w:t xml:space="preserve">believers </w:t>
      </w:r>
      <w:r w:rsidR="00D74663">
        <w:t>cannot agree among themselves</w:t>
      </w:r>
      <w:r w:rsidR="00013789">
        <w:t xml:space="preserve"> </w:t>
      </w:r>
      <w:r w:rsidR="00AC5F0E">
        <w:t xml:space="preserve">about </w:t>
      </w:r>
      <w:r w:rsidR="00013789">
        <w:t xml:space="preserve">what </w:t>
      </w:r>
      <w:r w:rsidR="006D5E65">
        <w:t>God</w:t>
      </w:r>
      <w:r w:rsidR="00013789">
        <w:t xml:space="preserve"> has revealed</w:t>
      </w:r>
      <w:r w:rsidR="004649E1">
        <w:t xml:space="preserve">, if, instead, they disagree </w:t>
      </w:r>
      <w:r w:rsidR="00AC5F0E">
        <w:t xml:space="preserve">with each other </w:t>
      </w:r>
      <w:r w:rsidR="00D32834">
        <w:t xml:space="preserve">sharply, sometimes so sharply as </w:t>
      </w:r>
      <w:r w:rsidR="004649E1">
        <w:t xml:space="preserve">to </w:t>
      </w:r>
      <w:r w:rsidR="00D32834">
        <w:t xml:space="preserve">go to </w:t>
      </w:r>
      <w:r w:rsidR="004649E1">
        <w:t xml:space="preserve">war with each other about it. </w:t>
      </w:r>
    </w:p>
    <w:p w14:paraId="433F9793" w14:textId="1D80CCFD" w:rsidR="00D41182" w:rsidRPr="00D41182" w:rsidRDefault="00013789" w:rsidP="00696A9A">
      <w:pPr>
        <w:ind w:right="900" w:firstLine="720"/>
      </w:pPr>
      <w:r>
        <w:t>T</w:t>
      </w:r>
      <w:r w:rsidR="00D41182" w:rsidRPr="00D41182">
        <w:t xml:space="preserve">he disagreement between the adherents of </w:t>
      </w:r>
      <w:r w:rsidR="00C66E89">
        <w:t xml:space="preserve">revealed </w:t>
      </w:r>
      <w:r w:rsidR="00D41182" w:rsidRPr="00D41182">
        <w:t xml:space="preserve">religions regarding what has </w:t>
      </w:r>
      <w:r w:rsidR="005A2FF4">
        <w:t>allegedly</w:t>
      </w:r>
      <w:r w:rsidR="00D32834">
        <w:t xml:space="preserve"> </w:t>
      </w:r>
      <w:r w:rsidR="00D41182" w:rsidRPr="00D41182">
        <w:t xml:space="preserve">been revealed is a serious </w:t>
      </w:r>
      <w:r w:rsidR="00D32834">
        <w:t xml:space="preserve">problem for the believer. </w:t>
      </w:r>
      <w:r w:rsidR="00D41182" w:rsidRPr="00D41182">
        <w:t xml:space="preserve">But the question of why there is so much disagreement regarding </w:t>
      </w:r>
      <w:r w:rsidR="00D32834">
        <w:t>what has been revealed</w:t>
      </w:r>
      <w:r w:rsidR="00D41182" w:rsidRPr="00D41182">
        <w:t xml:space="preserve"> cannot be adequately addressed until clarity has been achieved about </w:t>
      </w:r>
      <w:r w:rsidR="00C66E89">
        <w:t>what</w:t>
      </w:r>
      <w:r w:rsidR="00D41182" w:rsidRPr="00D41182">
        <w:t xml:space="preserve"> revelation </w:t>
      </w:r>
      <w:r w:rsidR="00C66E89">
        <w:t xml:space="preserve">itself </w:t>
      </w:r>
      <w:r w:rsidR="00E656CA" w:rsidRPr="00D41182">
        <w:t>is</w:t>
      </w:r>
      <w:r w:rsidR="00E656CA">
        <w:t xml:space="preserve"> or</w:t>
      </w:r>
      <w:r w:rsidR="006D5E65">
        <w:t xml:space="preserve"> is supposed to  be. </w:t>
      </w:r>
      <w:r w:rsidR="00D41182" w:rsidRPr="00D41182">
        <w:t xml:space="preserve">For even if all believers in revelation happened to agree about what has been revealed, </w:t>
      </w:r>
      <w:r w:rsidR="004649E1">
        <w:t xml:space="preserve">still, </w:t>
      </w:r>
      <w:r w:rsidR="00D41182" w:rsidRPr="00D41182">
        <w:t xml:space="preserve">if they could not </w:t>
      </w:r>
      <w:r w:rsidR="004C7ABB">
        <w:t xml:space="preserve">clearly </w:t>
      </w:r>
      <w:r w:rsidR="003A7113">
        <w:t>articulate</w:t>
      </w:r>
      <w:r w:rsidR="00C66E89">
        <w:t xml:space="preserve"> </w:t>
      </w:r>
      <w:r w:rsidR="00D41182" w:rsidRPr="00D41182">
        <w:t xml:space="preserve">what they meant by </w:t>
      </w:r>
      <w:r w:rsidR="00ED4F17">
        <w:t>“</w:t>
      </w:r>
      <w:r w:rsidR="00D41182" w:rsidRPr="00D41182">
        <w:t>has been revealed,</w:t>
      </w:r>
      <w:r w:rsidR="00ED4F17">
        <w:t>”</w:t>
      </w:r>
      <w:r w:rsidR="00D41182" w:rsidRPr="00D41182">
        <w:t xml:space="preserve"> their position would be problematic, if not to them, then to the thoughtfully inquiring nonbeliever.  </w:t>
      </w:r>
    </w:p>
    <w:p w14:paraId="79A6AD2D" w14:textId="29188D55" w:rsidR="00F36596" w:rsidRPr="004944CD" w:rsidRDefault="00D41182" w:rsidP="00696A9A">
      <w:pPr>
        <w:ind w:right="900"/>
      </w:pPr>
      <w:r w:rsidRPr="00D41182">
        <w:tab/>
        <w:t>When Nietzsche says that the worst (</w:t>
      </w:r>
      <w:r w:rsidRPr="00D41182">
        <w:rPr>
          <w:i/>
        </w:rPr>
        <w:t>das Schlimmste</w:t>
      </w:r>
      <w:r w:rsidRPr="00D41182">
        <w:t xml:space="preserve">) is that God seems unable to communicate distinctly, he implies that this problem is worse, that is, more conducive to atheism, than the first things he mentions. In particular, the problem of revelation is worse than what Nietzsche calls the </w:t>
      </w:r>
      <w:r w:rsidR="00ED4F17">
        <w:t>“</w:t>
      </w:r>
      <w:r w:rsidRPr="00D41182">
        <w:t>thorough</w:t>
      </w:r>
      <w:r w:rsidR="00ED4F17">
        <w:t>”</w:t>
      </w:r>
      <w:r w:rsidRPr="00D41182">
        <w:t xml:space="preserve"> refutation of God as judge and rewarder, by which he </w:t>
      </w:r>
      <w:r w:rsidR="0063716B">
        <w:t>seems to mean</w:t>
      </w:r>
      <w:r w:rsidRPr="00D41182">
        <w:t xml:space="preserve"> </w:t>
      </w:r>
      <w:r w:rsidR="00AC5F0E">
        <w:t xml:space="preserve">a </w:t>
      </w:r>
      <w:r w:rsidRPr="00D41182">
        <w:t xml:space="preserve">refutation </w:t>
      </w:r>
      <w:r w:rsidR="005A2FF4">
        <w:t>supposed</w:t>
      </w:r>
      <w:r w:rsidR="00D34C0E">
        <w:t>ly</w:t>
      </w:r>
      <w:r w:rsidRPr="00D41182">
        <w:t xml:space="preserve"> accomplished by </w:t>
      </w:r>
      <w:r w:rsidR="00AC5F0E">
        <w:t>a</w:t>
      </w:r>
      <w:r w:rsidRPr="00D41182">
        <w:t xml:space="preserve"> critique of the moral convictions bound up with religious belief, especially with belief in the </w:t>
      </w:r>
      <w:r w:rsidR="00805025">
        <w:t>b</w:t>
      </w:r>
      <w:r w:rsidR="00D46872">
        <w:t>iblical</w:t>
      </w:r>
      <w:r w:rsidRPr="00D41182">
        <w:t xml:space="preserve"> God, who is held to take an interest in the moral </w:t>
      </w:r>
      <w:r w:rsidR="00013789">
        <w:t>character</w:t>
      </w:r>
      <w:r w:rsidRPr="00D41182">
        <w:t xml:space="preserve"> of our lives. But if, as Nietzsche implies, the problem of revelation </w:t>
      </w:r>
      <w:r w:rsidR="00CF4B67">
        <w:t>considered</w:t>
      </w:r>
      <w:r w:rsidR="00C66E89">
        <w:t xml:space="preserve"> by itself—God’s </w:t>
      </w:r>
      <w:r w:rsidR="004C7ABB">
        <w:t>seeming</w:t>
      </w:r>
      <w:r w:rsidR="00C66E89">
        <w:t xml:space="preserve"> inability to </w:t>
      </w:r>
      <w:r w:rsidR="00CF4B67">
        <w:t>communicate</w:t>
      </w:r>
      <w:r w:rsidR="00C66E89">
        <w:t xml:space="preserve"> distinctly—is e</w:t>
      </w:r>
      <w:r w:rsidRPr="00D41182">
        <w:t xml:space="preserve">ven more conducive to atheism than is the critique of morality, then the refutation that the latter is thought to culminate in cannot be quite as </w:t>
      </w:r>
      <w:r w:rsidR="00ED4F17">
        <w:t>“</w:t>
      </w:r>
      <w:r w:rsidRPr="00D41182">
        <w:t>thorough</w:t>
      </w:r>
      <w:r w:rsidR="00ED4F17">
        <w:t>”</w:t>
      </w:r>
      <w:r w:rsidRPr="00D41182">
        <w:t xml:space="preserve"> as the first and second sentences of the quoted passage suggest. And yet, as we shall see, there is </w:t>
      </w:r>
      <w:r w:rsidR="001410E6">
        <w:t xml:space="preserve">a most intimate </w:t>
      </w:r>
      <w:r w:rsidRPr="00D41182">
        <w:t xml:space="preserve">connection between the conception of </w:t>
      </w:r>
      <w:r w:rsidRPr="004944CD">
        <w:t xml:space="preserve">God as a being who reveals himself and the conception of God as a being who takes an interest in the moral </w:t>
      </w:r>
      <w:r w:rsidR="00013789" w:rsidRPr="004944CD">
        <w:t>character</w:t>
      </w:r>
      <w:r w:rsidR="00F36596" w:rsidRPr="004944CD">
        <w:t xml:space="preserve"> of our lives.</w:t>
      </w:r>
      <w:r w:rsidR="00F36596" w:rsidRPr="004944CD">
        <w:tab/>
      </w:r>
    </w:p>
    <w:p w14:paraId="0A4EA232" w14:textId="35083FF0" w:rsidR="00DE00DD" w:rsidRPr="004944CD" w:rsidRDefault="00DE00DD" w:rsidP="00696A9A">
      <w:pPr>
        <w:ind w:right="900"/>
      </w:pPr>
      <w:r w:rsidRPr="004944CD">
        <w:tab/>
        <w:t xml:space="preserve">Nietzsche does not say that God </w:t>
      </w:r>
      <w:r w:rsidR="00ED4F17">
        <w:t>“</w:t>
      </w:r>
      <w:r w:rsidRPr="004944CD">
        <w:t>is</w:t>
      </w:r>
      <w:r w:rsidR="00ED4F17">
        <w:t>”</w:t>
      </w:r>
      <w:r w:rsidRPr="004944CD">
        <w:t xml:space="preserve"> incapable of revealing himself, only that he </w:t>
      </w:r>
      <w:r w:rsidR="00ED4F17">
        <w:t>“</w:t>
      </w:r>
      <w:r w:rsidRPr="004944CD">
        <w:t>seems</w:t>
      </w:r>
      <w:r w:rsidR="00ED4F17">
        <w:t>”</w:t>
      </w:r>
      <w:r w:rsidRPr="004944CD">
        <w:t xml:space="preserve"> (</w:t>
      </w:r>
      <w:r w:rsidRPr="004944CD">
        <w:rPr>
          <w:i/>
        </w:rPr>
        <w:t>scheint</w:t>
      </w:r>
      <w:r w:rsidRPr="004944CD">
        <w:t xml:space="preserve">) incapable of revealing himself. That believers disagree about what God has revealed </w:t>
      </w:r>
      <w:r w:rsidR="001B5158">
        <w:t>hardly proves</w:t>
      </w:r>
      <w:r w:rsidRPr="004944CD">
        <w:t xml:space="preserve"> that he has not revealed anything. For it is possible that </w:t>
      </w:r>
      <w:r w:rsidR="003506A8">
        <w:t>many</w:t>
      </w:r>
      <w:r w:rsidR="001410E6">
        <w:t xml:space="preserve"> </w:t>
      </w:r>
      <w:r w:rsidRPr="004944CD">
        <w:t xml:space="preserve">believers have not apprehended </w:t>
      </w:r>
      <w:r w:rsidR="007A71D9">
        <w:t xml:space="preserve">adequately, or at all, </w:t>
      </w:r>
      <w:r w:rsidRPr="004944CD">
        <w:t xml:space="preserve">what </w:t>
      </w:r>
      <w:r w:rsidR="007A71D9">
        <w:t xml:space="preserve">it is that </w:t>
      </w:r>
      <w:r w:rsidRPr="004944CD">
        <w:t xml:space="preserve">God has revealed. And Nietzsche was too intelligent not to be aware of this possibility. But his criticism, though hardly counting as a </w:t>
      </w:r>
      <w:r w:rsidR="00ED4F17">
        <w:t>“</w:t>
      </w:r>
      <w:r w:rsidRPr="004944CD">
        <w:t>thorough</w:t>
      </w:r>
      <w:r w:rsidR="00ED4F17">
        <w:t>”</w:t>
      </w:r>
      <w:r w:rsidRPr="004944CD">
        <w:t xml:space="preserve"> refutation of belief in the </w:t>
      </w:r>
      <w:r w:rsidR="00805025" w:rsidRPr="004944CD">
        <w:t>b</w:t>
      </w:r>
      <w:r w:rsidR="00D46872" w:rsidRPr="004944CD">
        <w:t>iblical</w:t>
      </w:r>
      <w:r w:rsidRPr="004944CD">
        <w:t xml:space="preserve"> God, does put the ball in the believer's court. The believer must give an account of why God </w:t>
      </w:r>
      <w:r w:rsidRPr="004944CD">
        <w:rPr>
          <w:i/>
        </w:rPr>
        <w:t>seems</w:t>
      </w:r>
      <w:r w:rsidRPr="004944CD">
        <w:t xml:space="preserve"> to be </w:t>
      </w:r>
      <w:r w:rsidR="00ED4F17">
        <w:t>“</w:t>
      </w:r>
      <w:r w:rsidRPr="004944CD">
        <w:t>unclear.</w:t>
      </w:r>
      <w:r w:rsidR="00ED4F17">
        <w:t>”</w:t>
      </w:r>
      <w:r w:rsidRPr="004944CD">
        <w:t xml:space="preserve"> He must do this if he wishes to make any sense at all, even to himself, of why he believes that divine revelation has actually occurred.   </w:t>
      </w:r>
    </w:p>
    <w:p w14:paraId="05B0FB9C" w14:textId="2C913966" w:rsidR="000C02BF" w:rsidRPr="00B62943" w:rsidRDefault="00D41182" w:rsidP="00696A9A">
      <w:pPr>
        <w:tabs>
          <w:tab w:val="left" w:pos="9360"/>
        </w:tabs>
        <w:ind w:right="900" w:firstLine="720"/>
        <w:rPr>
          <w:rFonts w:cs="Times New Roman"/>
        </w:rPr>
      </w:pPr>
      <w:r w:rsidRPr="00D41182">
        <w:t xml:space="preserve">No philosopher since Nietzsche </w:t>
      </w:r>
      <w:r w:rsidR="006D5E65">
        <w:t xml:space="preserve">has </w:t>
      </w:r>
      <w:r w:rsidRPr="00D41182">
        <w:t>pondered these matters more seriously and persistently</w:t>
      </w:r>
      <w:r w:rsidR="006D5E65">
        <w:t xml:space="preserve"> </w:t>
      </w:r>
      <w:r w:rsidRPr="00D41182">
        <w:t>than Leo Strauss.</w:t>
      </w:r>
      <w:r w:rsidR="000C02BF" w:rsidRPr="00B62943">
        <w:rPr>
          <w:rFonts w:cs="Times New Roman"/>
        </w:rPr>
        <w:t xml:space="preserve"> Any number of </w:t>
      </w:r>
      <w:r w:rsidR="00170B77">
        <w:rPr>
          <w:rFonts w:cs="Times New Roman"/>
        </w:rPr>
        <w:t>people</w:t>
      </w:r>
      <w:r w:rsidR="00EA6326">
        <w:rPr>
          <w:rFonts w:cs="Times New Roman"/>
        </w:rPr>
        <w:t xml:space="preserve"> </w:t>
      </w:r>
      <w:r w:rsidR="000C02BF" w:rsidRPr="00B62943">
        <w:rPr>
          <w:rFonts w:cs="Times New Roman"/>
        </w:rPr>
        <w:t xml:space="preserve">have stated, occasionally elegantly, more often crudely, the challenge that modern philosophy, along with its </w:t>
      </w:r>
      <w:r w:rsidR="001B5158">
        <w:rPr>
          <w:rFonts w:cs="Times New Roman"/>
        </w:rPr>
        <w:t xml:space="preserve">twin </w:t>
      </w:r>
      <w:r w:rsidR="000C02BF" w:rsidRPr="00B62943">
        <w:rPr>
          <w:rFonts w:cs="Times New Roman"/>
        </w:rPr>
        <w:t>offspring</w:t>
      </w:r>
      <w:r w:rsidR="00D34C0E">
        <w:rPr>
          <w:rFonts w:cs="Times New Roman"/>
        </w:rPr>
        <w:t>s</w:t>
      </w:r>
      <w:r w:rsidR="000C02BF" w:rsidRPr="00B62943">
        <w:rPr>
          <w:rFonts w:cs="Times New Roman"/>
        </w:rPr>
        <w:t xml:space="preserve">, natural science and the literary critique of the Bible, poses to revealed religion. Strauss, however, </w:t>
      </w:r>
      <w:r w:rsidR="00EA6326">
        <w:rPr>
          <w:rFonts w:cs="Times New Roman"/>
        </w:rPr>
        <w:t>is virtually unique in his d</w:t>
      </w:r>
      <w:r w:rsidR="000C02BF" w:rsidRPr="00B62943">
        <w:rPr>
          <w:rFonts w:cs="Times New Roman"/>
        </w:rPr>
        <w:t>etermination to state and restate the challenge that revealed religion poses to philosophy</w:t>
      </w:r>
      <w:r w:rsidR="001B5158">
        <w:rPr>
          <w:rFonts w:cs="Times New Roman"/>
        </w:rPr>
        <w:t>.</w:t>
      </w:r>
      <w:r w:rsidR="000C02BF" w:rsidRPr="00B62943">
        <w:rPr>
          <w:rFonts w:cs="Times New Roman"/>
        </w:rPr>
        <w:t xml:space="preserve"> Strauss himself seems not to have been overwhelmed by this challenge. He seems to have thought that it could be </w:t>
      </w:r>
      <w:r w:rsidR="00616240">
        <w:rPr>
          <w:rFonts w:cs="Times New Roman"/>
        </w:rPr>
        <w:t xml:space="preserve">adequately </w:t>
      </w:r>
      <w:r w:rsidR="000C02BF" w:rsidRPr="00B62943">
        <w:rPr>
          <w:rFonts w:cs="Times New Roman"/>
        </w:rPr>
        <w:t xml:space="preserve">met, though only by having recourse to discoveries originally made by the philosophers of classical antiquity—if the challenge had not already been </w:t>
      </w:r>
      <w:r w:rsidR="00616240">
        <w:rPr>
          <w:rFonts w:cs="Times New Roman"/>
        </w:rPr>
        <w:t xml:space="preserve">adequately </w:t>
      </w:r>
      <w:r w:rsidR="000C02BF" w:rsidRPr="00B62943">
        <w:rPr>
          <w:rFonts w:cs="Times New Roman"/>
        </w:rPr>
        <w:t>met by them before the fact</w:t>
      </w:r>
      <w:r w:rsidR="00B56809">
        <w:rPr>
          <w:rFonts w:cs="Times New Roman"/>
        </w:rPr>
        <w:t xml:space="preserve">. </w:t>
      </w:r>
      <w:r w:rsidR="000C02BF" w:rsidRPr="00B62943">
        <w:rPr>
          <w:rFonts w:cs="Times New Roman"/>
        </w:rPr>
        <w:t xml:space="preserve">Yet Strauss does not underestimate the magnitude of the challenge posed to philosophy by revealed religion. </w:t>
      </w:r>
      <w:r w:rsidR="00A5379E">
        <w:rPr>
          <w:rFonts w:cs="Times New Roman"/>
        </w:rPr>
        <w:t>If anything</w:t>
      </w:r>
      <w:r w:rsidR="000C02BF" w:rsidRPr="00B62943">
        <w:rPr>
          <w:rFonts w:cs="Times New Roman"/>
        </w:rPr>
        <w:t xml:space="preserve">, he seems to overestimate it.  </w:t>
      </w:r>
    </w:p>
    <w:p w14:paraId="71B13FEC" w14:textId="4ABA0D36" w:rsidR="000C02BF" w:rsidRPr="00B62943" w:rsidRDefault="00EC068B" w:rsidP="00696A9A">
      <w:pPr>
        <w:ind w:left="748" w:right="1620"/>
        <w:rPr>
          <w:rFonts w:cs="Times New Roman"/>
        </w:rPr>
      </w:pPr>
      <w:r>
        <w:rPr>
          <w:rFonts w:cs="Times New Roman"/>
        </w:rPr>
        <w:lastRenderedPageBreak/>
        <w:t>[</w:t>
      </w:r>
      <w:r w:rsidR="000C02BF" w:rsidRPr="00B62943">
        <w:rPr>
          <w:rFonts w:cs="Times New Roman"/>
        </w:rPr>
        <w:t>T</w:t>
      </w:r>
      <w:r>
        <w:rPr>
          <w:rFonts w:cs="Times New Roman"/>
        </w:rPr>
        <w:t xml:space="preserve">]o grant that revelation is possible means to grant that </w:t>
      </w:r>
      <w:r w:rsidR="009C3A87">
        <w:rPr>
          <w:rFonts w:cs="Times New Roman"/>
        </w:rPr>
        <w:t xml:space="preserve">philosophy </w:t>
      </w:r>
      <w:r>
        <w:rPr>
          <w:rFonts w:cs="Times New Roman"/>
        </w:rPr>
        <w:t xml:space="preserve">is perhaps not the one </w:t>
      </w:r>
      <w:r w:rsidR="005167B6">
        <w:rPr>
          <w:rFonts w:cs="Times New Roman"/>
        </w:rPr>
        <w:t>thing</w:t>
      </w:r>
      <w:r>
        <w:rPr>
          <w:rFonts w:cs="Times New Roman"/>
        </w:rPr>
        <w:t xml:space="preserve"> needful, that </w:t>
      </w:r>
      <w:r w:rsidR="005167B6">
        <w:rPr>
          <w:rFonts w:cs="Times New Roman"/>
        </w:rPr>
        <w:t>philosophy</w:t>
      </w:r>
      <w:r>
        <w:rPr>
          <w:rFonts w:cs="Times New Roman"/>
        </w:rPr>
        <w:t xml:space="preserve"> is perhaps something infinitely unimportant. T</w:t>
      </w:r>
      <w:r w:rsidR="000C02BF" w:rsidRPr="00B62943">
        <w:rPr>
          <w:rFonts w:cs="Times New Roman"/>
        </w:rPr>
        <w:t xml:space="preserve">o grant that revelation is possible means to grant that the philosophic life is not necessarily, not evidently, </w:t>
      </w:r>
      <w:r w:rsidR="000C02BF" w:rsidRPr="00B62943">
        <w:rPr>
          <w:rFonts w:cs="Times New Roman"/>
          <w:i/>
        </w:rPr>
        <w:t xml:space="preserve">the </w:t>
      </w:r>
      <w:r w:rsidR="000C02BF" w:rsidRPr="00B62943">
        <w:rPr>
          <w:rFonts w:cs="Times New Roman"/>
        </w:rPr>
        <w:t xml:space="preserve">right life. Philosophy, the life devoted to the quest for evident knowledge available to man as man, would rest on an unevident, arbitrary, or blind decision. This would merely confirm the thesis of faith, that there is no possibility of consistency, of a consistent and thoroughly sincere life, without belief in revelation. The mere </w:t>
      </w:r>
      <w:r w:rsidR="009C3A87">
        <w:rPr>
          <w:rFonts w:cs="Times New Roman"/>
        </w:rPr>
        <w:t>fact</w:t>
      </w:r>
      <w:r w:rsidR="000C02BF" w:rsidRPr="007A0B86">
        <w:rPr>
          <w:rFonts w:cs="Times New Roman"/>
        </w:rPr>
        <w:t xml:space="preserve"> </w:t>
      </w:r>
      <w:r w:rsidR="000C02BF" w:rsidRPr="00B62943">
        <w:rPr>
          <w:rFonts w:cs="Times New Roman"/>
        </w:rPr>
        <w:t>that philosophy and revelation cannot refute each other would constitute the refutation of philosophy by revelation.</w:t>
      </w:r>
      <w:r w:rsidR="000C02BF" w:rsidRPr="00B62943">
        <w:rPr>
          <w:rStyle w:val="FootnoteReference"/>
          <w:rFonts w:cs="Times New Roman"/>
        </w:rPr>
        <w:footnoteReference w:id="4"/>
      </w:r>
      <w:r w:rsidR="000C02BF" w:rsidRPr="00B62943">
        <w:rPr>
          <w:rFonts w:cs="Times New Roman"/>
        </w:rPr>
        <w:t xml:space="preserve"> </w:t>
      </w:r>
    </w:p>
    <w:p w14:paraId="37EE400A" w14:textId="03762EB1" w:rsidR="000C02BF" w:rsidRPr="00B62943" w:rsidRDefault="000C02BF" w:rsidP="00696A9A">
      <w:pPr>
        <w:ind w:right="900"/>
        <w:rPr>
          <w:rFonts w:cs="Times New Roman"/>
        </w:rPr>
      </w:pPr>
      <w:r w:rsidRPr="00B62943">
        <w:rPr>
          <w:rFonts w:cs="Times New Roman"/>
        </w:rPr>
        <w:t xml:space="preserve">It is </w:t>
      </w:r>
      <w:r w:rsidR="00ED4F17">
        <w:rPr>
          <w:rFonts w:cs="Times New Roman"/>
        </w:rPr>
        <w:t>“</w:t>
      </w:r>
      <w:r w:rsidRPr="00B62943">
        <w:rPr>
          <w:rFonts w:cs="Times New Roman"/>
        </w:rPr>
        <w:t>fatal to philosophy</w:t>
      </w:r>
      <w:r w:rsidR="00943E06">
        <w:rPr>
          <w:rFonts w:cs="Times New Roman"/>
        </w:rPr>
        <w:t>,</w:t>
      </w:r>
      <w:r w:rsidR="00ED4F17">
        <w:rPr>
          <w:rFonts w:cs="Times New Roman"/>
        </w:rPr>
        <w:t>”</w:t>
      </w:r>
      <w:r w:rsidRPr="00B62943">
        <w:rPr>
          <w:rFonts w:cs="Times New Roman"/>
        </w:rPr>
        <w:t xml:space="preserve"> </w:t>
      </w:r>
      <w:r w:rsidR="00943E06">
        <w:rPr>
          <w:rFonts w:cs="Times New Roman"/>
        </w:rPr>
        <w:t xml:space="preserve">Strauss says, </w:t>
      </w:r>
      <w:r w:rsidRPr="00B62943">
        <w:rPr>
          <w:rFonts w:cs="Times New Roman"/>
        </w:rPr>
        <w:t>to be based on belief, that is to say, on an act of the will not fully determined by evidence.</w:t>
      </w:r>
      <w:r w:rsidRPr="00B62943">
        <w:rPr>
          <w:rStyle w:val="FootnoteReference"/>
          <w:rFonts w:cs="Times New Roman"/>
        </w:rPr>
        <w:footnoteReference w:id="5"/>
      </w:r>
      <w:r w:rsidRPr="00B62943">
        <w:rPr>
          <w:rFonts w:cs="Times New Roman"/>
        </w:rPr>
        <w:t xml:space="preserve"> For according to Strauss, who understands himself to be following the </w:t>
      </w:r>
      <w:r w:rsidR="00170B77">
        <w:rPr>
          <w:rFonts w:cs="Times New Roman"/>
        </w:rPr>
        <w:t>ancients</w:t>
      </w:r>
      <w:r w:rsidRPr="00B62943">
        <w:rPr>
          <w:rFonts w:cs="Times New Roman"/>
        </w:rPr>
        <w:t xml:space="preserve"> on this point, philosophy is not reducible to the analysis of concepts, propositions, and arguments simply. It is, instead, an entire way of life. It is an activity that aims</w:t>
      </w:r>
      <w:r w:rsidR="00E17105">
        <w:rPr>
          <w:rFonts w:cs="Times New Roman"/>
        </w:rPr>
        <w:t>, among other things,</w:t>
      </w:r>
      <w:r w:rsidRPr="00B62943">
        <w:rPr>
          <w:rFonts w:cs="Times New Roman"/>
        </w:rPr>
        <w:t xml:space="preserve"> at grounding itself in incontestable evidence, in particular, in genuine knowledge of the superiority of its way for anyone who has what it takes to journey along it.  </w:t>
      </w:r>
    </w:p>
    <w:p w14:paraId="4A1B8A7C" w14:textId="74DF1935" w:rsidR="000C02BF" w:rsidRPr="00B62943" w:rsidRDefault="000C02BF" w:rsidP="00696A9A">
      <w:pPr>
        <w:ind w:right="900"/>
        <w:rPr>
          <w:rFonts w:cs="Times New Roman"/>
        </w:rPr>
      </w:pPr>
      <w:r w:rsidRPr="00B62943">
        <w:rPr>
          <w:rFonts w:cs="Times New Roman"/>
        </w:rPr>
        <w:tab/>
        <w:t xml:space="preserve">Strauss repeatedly criticizes attempts at a harmonization between </w:t>
      </w:r>
      <w:r w:rsidR="001A63D2">
        <w:rPr>
          <w:rFonts w:cs="Times New Roman"/>
        </w:rPr>
        <w:t>belief</w:t>
      </w:r>
      <w:r w:rsidR="00943E06">
        <w:rPr>
          <w:rFonts w:cs="Times New Roman"/>
        </w:rPr>
        <w:t>—</w:t>
      </w:r>
      <w:r w:rsidRPr="00B62943">
        <w:rPr>
          <w:rFonts w:cs="Times New Roman"/>
        </w:rPr>
        <w:t>that is,</w:t>
      </w:r>
      <w:r w:rsidR="001A63D2">
        <w:rPr>
          <w:rFonts w:cs="Times New Roman"/>
        </w:rPr>
        <w:t xml:space="preserve"> belief in the </w:t>
      </w:r>
      <w:r w:rsidR="00805025">
        <w:rPr>
          <w:rFonts w:cs="Times New Roman"/>
        </w:rPr>
        <w:t>b</w:t>
      </w:r>
      <w:r w:rsidR="00D46872">
        <w:rPr>
          <w:rFonts w:cs="Times New Roman"/>
        </w:rPr>
        <w:t>iblical</w:t>
      </w:r>
      <w:r w:rsidRPr="00B62943">
        <w:rPr>
          <w:rFonts w:cs="Times New Roman"/>
        </w:rPr>
        <w:t xml:space="preserve"> </w:t>
      </w:r>
      <w:r w:rsidR="001A63D2">
        <w:rPr>
          <w:rFonts w:cs="Times New Roman"/>
        </w:rPr>
        <w:t>God</w:t>
      </w:r>
      <w:r w:rsidR="00943E06">
        <w:rPr>
          <w:rFonts w:cs="Times New Roman"/>
        </w:rPr>
        <w:t>—</w:t>
      </w:r>
      <w:r w:rsidRPr="00B62943">
        <w:rPr>
          <w:rFonts w:cs="Times New Roman"/>
        </w:rPr>
        <w:t>and philosophy, or, as he puts it, between Jerusalem and Athens. Such attempts</w:t>
      </w:r>
      <w:r w:rsidR="001B5158">
        <w:rPr>
          <w:rFonts w:cs="Times New Roman"/>
        </w:rPr>
        <w:t>, he thinks,</w:t>
      </w:r>
      <w:r w:rsidRPr="00B62943">
        <w:rPr>
          <w:rFonts w:cs="Times New Roman"/>
        </w:rPr>
        <w:t xml:space="preserve"> always sacrifice </w:t>
      </w:r>
      <w:r w:rsidR="00D34C0E">
        <w:rPr>
          <w:rFonts w:cs="Times New Roman"/>
        </w:rPr>
        <w:t xml:space="preserve">something essential to </w:t>
      </w:r>
      <w:r w:rsidRPr="00B62943">
        <w:rPr>
          <w:rFonts w:cs="Times New Roman"/>
        </w:rPr>
        <w:t xml:space="preserve">one of these two </w:t>
      </w:r>
      <w:r w:rsidR="003506A8">
        <w:rPr>
          <w:rFonts w:cs="Times New Roman"/>
        </w:rPr>
        <w:t xml:space="preserve">for the sake of </w:t>
      </w:r>
      <w:r w:rsidR="00D34C0E">
        <w:rPr>
          <w:rFonts w:cs="Times New Roman"/>
        </w:rPr>
        <w:t xml:space="preserve">something essential to </w:t>
      </w:r>
      <w:r w:rsidRPr="00B62943">
        <w:rPr>
          <w:rFonts w:cs="Times New Roman"/>
        </w:rPr>
        <w:t>the other, when they don</w:t>
      </w:r>
      <w:r w:rsidR="003C6CCF">
        <w:rPr>
          <w:rFonts w:cs="Times New Roman"/>
        </w:rPr>
        <w:t>’</w:t>
      </w:r>
      <w:r w:rsidRPr="00B62943">
        <w:rPr>
          <w:rFonts w:cs="Times New Roman"/>
        </w:rPr>
        <w:t xml:space="preserve">t sacrifice both, by forcing a synthesis of incompatibles. And how are </w:t>
      </w:r>
      <w:r w:rsidR="00AE02FF">
        <w:rPr>
          <w:rFonts w:cs="Times New Roman"/>
        </w:rPr>
        <w:t>belief</w:t>
      </w:r>
      <w:r w:rsidRPr="00B62943">
        <w:rPr>
          <w:rFonts w:cs="Times New Roman"/>
        </w:rPr>
        <w:t xml:space="preserve"> and philosophy incompatible? </w:t>
      </w:r>
      <w:r w:rsidR="004367BF">
        <w:rPr>
          <w:rFonts w:cs="Times New Roman"/>
        </w:rPr>
        <w:t xml:space="preserve"> In </w:t>
      </w:r>
      <w:r w:rsidR="00ED4F17">
        <w:rPr>
          <w:rFonts w:cs="Times New Roman"/>
        </w:rPr>
        <w:t>“</w:t>
      </w:r>
      <w:r w:rsidR="004367BF">
        <w:rPr>
          <w:rFonts w:cs="Times New Roman"/>
        </w:rPr>
        <w:t xml:space="preserve">Progress or </w:t>
      </w:r>
      <w:r w:rsidR="005C3B01">
        <w:rPr>
          <w:rFonts w:cs="Times New Roman"/>
        </w:rPr>
        <w:t>Return</w:t>
      </w:r>
      <w:r w:rsidR="00D34C0E">
        <w:rPr>
          <w:rFonts w:cs="Times New Roman"/>
        </w:rPr>
        <w:t>?</w:t>
      </w:r>
      <w:r w:rsidR="00ED4F17">
        <w:rPr>
          <w:rFonts w:cs="Times New Roman"/>
        </w:rPr>
        <w:t>”</w:t>
      </w:r>
      <w:r w:rsidR="004367BF">
        <w:rPr>
          <w:rFonts w:cs="Times New Roman"/>
        </w:rPr>
        <w:t xml:space="preserve"> Strauss writes</w:t>
      </w:r>
      <w:r w:rsidR="00361530">
        <w:rPr>
          <w:rFonts w:cs="Times New Roman"/>
        </w:rPr>
        <w:t>,</w:t>
      </w:r>
      <w:r w:rsidR="004367BF">
        <w:rPr>
          <w:rFonts w:cs="Times New Roman"/>
        </w:rPr>
        <w:t xml:space="preserve"> </w:t>
      </w:r>
    </w:p>
    <w:p w14:paraId="1D9CA27F" w14:textId="77777777" w:rsidR="000C02BF" w:rsidRDefault="000C02BF" w:rsidP="00696A9A">
      <w:pPr>
        <w:tabs>
          <w:tab w:val="left" w:pos="7920"/>
        </w:tabs>
        <w:ind w:left="748" w:right="1620"/>
        <w:rPr>
          <w:rFonts w:cs="Times New Roman"/>
        </w:rPr>
      </w:pPr>
      <w:r w:rsidRPr="00B62943">
        <w:rPr>
          <w:rFonts w:cs="Times New Roman"/>
        </w:rPr>
        <w:t xml:space="preserve">To put it very simply and therefore somewhat crudely, the one thing needful according to Greek philosophy is the life of autonomous </w:t>
      </w:r>
      <w:r w:rsidRPr="00B62943">
        <w:rPr>
          <w:rFonts w:cs="Times New Roman"/>
        </w:rPr>
        <w:lastRenderedPageBreak/>
        <w:t xml:space="preserve">understanding. The one thing needful as spoken by the Bible is </w:t>
      </w:r>
      <w:r w:rsidR="00AF0C37">
        <w:rPr>
          <w:rFonts w:cs="Times New Roman"/>
        </w:rPr>
        <w:t xml:space="preserve">the life of </w:t>
      </w:r>
      <w:r w:rsidRPr="00B62943">
        <w:rPr>
          <w:rFonts w:cs="Times New Roman"/>
        </w:rPr>
        <w:t>obedient love.</w:t>
      </w:r>
      <w:r w:rsidRPr="00B62943">
        <w:rPr>
          <w:rStyle w:val="FootnoteReference"/>
          <w:rFonts w:cs="Times New Roman"/>
        </w:rPr>
        <w:footnoteReference w:id="6"/>
      </w:r>
    </w:p>
    <w:p w14:paraId="1D12A7BF" w14:textId="344F1F0C" w:rsidR="000C02BF" w:rsidRPr="00B62943" w:rsidRDefault="000C02BF" w:rsidP="00696A9A">
      <w:pPr>
        <w:ind w:right="900"/>
        <w:rPr>
          <w:rFonts w:cs="Times New Roman"/>
        </w:rPr>
      </w:pPr>
      <w:r w:rsidRPr="00B62943">
        <w:rPr>
          <w:rFonts w:cs="Times New Roman"/>
        </w:rPr>
        <w:t xml:space="preserve">In what follows </w:t>
      </w:r>
      <w:r>
        <w:rPr>
          <w:rFonts w:cs="Times New Roman"/>
        </w:rPr>
        <w:t>I</w:t>
      </w:r>
      <w:r w:rsidR="00220516">
        <w:rPr>
          <w:rFonts w:cs="Times New Roman"/>
        </w:rPr>
        <w:t xml:space="preserve"> shall accept</w:t>
      </w:r>
      <w:r w:rsidR="006C7A2E">
        <w:rPr>
          <w:rFonts w:cs="Times New Roman"/>
        </w:rPr>
        <w:t>,</w:t>
      </w:r>
      <w:r w:rsidRPr="00B62943">
        <w:rPr>
          <w:rFonts w:cs="Times New Roman"/>
        </w:rPr>
        <w:t xml:space="preserve"> provisionally</w:t>
      </w:r>
      <w:r w:rsidR="006C7A2E">
        <w:rPr>
          <w:rFonts w:cs="Times New Roman"/>
        </w:rPr>
        <w:t xml:space="preserve"> and</w:t>
      </w:r>
      <w:r w:rsidRPr="00B62943">
        <w:rPr>
          <w:rFonts w:cs="Times New Roman"/>
        </w:rPr>
        <w:t xml:space="preserve"> for heuristic purposes</w:t>
      </w:r>
      <w:r w:rsidR="006C7A2E">
        <w:rPr>
          <w:rFonts w:cs="Times New Roman"/>
        </w:rPr>
        <w:t xml:space="preserve">, </w:t>
      </w:r>
      <w:r w:rsidRPr="00B62943">
        <w:rPr>
          <w:rFonts w:cs="Times New Roman"/>
        </w:rPr>
        <w:t>Strauss</w:t>
      </w:r>
      <w:r w:rsidR="003C6CCF">
        <w:rPr>
          <w:rFonts w:cs="Times New Roman"/>
        </w:rPr>
        <w:t>’</w:t>
      </w:r>
      <w:r w:rsidRPr="00B62943">
        <w:rPr>
          <w:rFonts w:cs="Times New Roman"/>
        </w:rPr>
        <w:t>s conception of philosophy as a way of life so committed to an ideal of autonomy</w:t>
      </w:r>
      <w:r w:rsidR="00A85EF5">
        <w:rPr>
          <w:rFonts w:cs="Times New Roman"/>
        </w:rPr>
        <w:t>—rational inquiry as a law unto itself and not subject to any higher law—</w:t>
      </w:r>
      <w:r w:rsidRPr="00B62943">
        <w:rPr>
          <w:rFonts w:cs="Times New Roman"/>
        </w:rPr>
        <w:t>as to be incompatible with belief in revelation,</w:t>
      </w:r>
      <w:r w:rsidR="003B1A2F">
        <w:rPr>
          <w:rFonts w:cs="Times New Roman"/>
        </w:rPr>
        <w:t xml:space="preserve"> belief in </w:t>
      </w:r>
      <w:r w:rsidR="00D34C0E">
        <w:rPr>
          <w:rFonts w:cs="Times New Roman"/>
        </w:rPr>
        <w:t>revealed</w:t>
      </w:r>
      <w:r w:rsidR="003B1A2F">
        <w:rPr>
          <w:rFonts w:cs="Times New Roman"/>
        </w:rPr>
        <w:t xml:space="preserve"> law in particular, </w:t>
      </w:r>
      <w:r w:rsidRPr="00B62943">
        <w:rPr>
          <w:rFonts w:cs="Times New Roman"/>
        </w:rPr>
        <w:t xml:space="preserve">and also </w:t>
      </w:r>
      <w:r w:rsidR="003B1A2F">
        <w:rPr>
          <w:rFonts w:cs="Times New Roman"/>
        </w:rPr>
        <w:t xml:space="preserve">Strauss’s </w:t>
      </w:r>
      <w:r w:rsidRPr="00B62943">
        <w:rPr>
          <w:rFonts w:cs="Times New Roman"/>
        </w:rPr>
        <w:t xml:space="preserve">conception of the philosopher as one who lives such a life. </w:t>
      </w:r>
    </w:p>
    <w:p w14:paraId="6FBA1A68" w14:textId="1FE11AB2" w:rsidR="000C02BF" w:rsidRPr="00B62943" w:rsidRDefault="000C02BF" w:rsidP="00696A9A">
      <w:pPr>
        <w:ind w:right="900"/>
        <w:rPr>
          <w:rFonts w:cs="Times New Roman"/>
        </w:rPr>
      </w:pPr>
      <w:r w:rsidRPr="00B62943">
        <w:rPr>
          <w:rFonts w:cs="Times New Roman"/>
        </w:rPr>
        <w:tab/>
      </w:r>
      <w:r w:rsidR="00170B77">
        <w:rPr>
          <w:rFonts w:cs="Times New Roman"/>
        </w:rPr>
        <w:t>I</w:t>
      </w:r>
      <w:r w:rsidRPr="00B62943">
        <w:rPr>
          <w:rFonts w:cs="Times New Roman"/>
        </w:rPr>
        <w:t xml:space="preserve">t </w:t>
      </w:r>
      <w:r w:rsidR="00170B77">
        <w:rPr>
          <w:rFonts w:cs="Times New Roman"/>
        </w:rPr>
        <w:t xml:space="preserve">should be </w:t>
      </w:r>
      <w:r w:rsidRPr="00B62943">
        <w:rPr>
          <w:rFonts w:cs="Times New Roman"/>
        </w:rPr>
        <w:t xml:space="preserve">obvious that, if revelation has actually occurred, </w:t>
      </w:r>
      <w:r w:rsidR="00220516">
        <w:rPr>
          <w:rFonts w:cs="Times New Roman"/>
        </w:rPr>
        <w:t xml:space="preserve">then </w:t>
      </w:r>
      <w:r w:rsidRPr="00B62943">
        <w:rPr>
          <w:rFonts w:cs="Times New Roman"/>
        </w:rPr>
        <w:t>philosophy, not as a handmaid of theology</w:t>
      </w:r>
      <w:r w:rsidR="00AF423A">
        <w:rPr>
          <w:rFonts w:cs="Times New Roman"/>
        </w:rPr>
        <w:t xml:space="preserve"> in any sense</w:t>
      </w:r>
      <w:r w:rsidRPr="00B62943">
        <w:rPr>
          <w:rFonts w:cs="Times New Roman"/>
        </w:rPr>
        <w:t>, but as conceived by Strauss, is vain in both senses of the word. It is pretentious and it is pointless.</w:t>
      </w:r>
      <w:r w:rsidRPr="00B62943">
        <w:rPr>
          <w:rStyle w:val="FootnoteReference"/>
          <w:rFonts w:cs="Times New Roman"/>
        </w:rPr>
        <w:footnoteReference w:id="7"/>
      </w:r>
      <w:r w:rsidRPr="00B62943">
        <w:rPr>
          <w:rFonts w:cs="Times New Roman"/>
        </w:rPr>
        <w:t xml:space="preserve"> Everything that </w:t>
      </w:r>
      <w:r w:rsidR="00220516">
        <w:rPr>
          <w:rFonts w:cs="Times New Roman"/>
        </w:rPr>
        <w:t>philosophy</w:t>
      </w:r>
      <w:r w:rsidRPr="00B62943">
        <w:rPr>
          <w:rFonts w:cs="Times New Roman"/>
        </w:rPr>
        <w:t xml:space="preserve"> can find out on its own pales in significance next to what God has revealed. Philosophy cannot be satisfied with itself, with its way, if it concedes that revelation has actually occurred. But Strauss does not say that to grant that revelation is </w:t>
      </w:r>
      <w:r w:rsidRPr="00B62943">
        <w:rPr>
          <w:rFonts w:cs="Times New Roman"/>
          <w:i/>
        </w:rPr>
        <w:t>actual</w:t>
      </w:r>
      <w:r w:rsidRPr="00B62943">
        <w:rPr>
          <w:rFonts w:cs="Times New Roman"/>
        </w:rPr>
        <w:t xml:space="preserve"> is to grant that the philosophic life is not evidently the</w:t>
      </w:r>
      <w:r w:rsidRPr="00B62943">
        <w:rPr>
          <w:rFonts w:cs="Times New Roman"/>
          <w:i/>
        </w:rPr>
        <w:t xml:space="preserve"> </w:t>
      </w:r>
      <w:r w:rsidRPr="00B62943">
        <w:rPr>
          <w:rFonts w:cs="Times New Roman"/>
        </w:rPr>
        <w:t xml:space="preserve">right life. He says, </w:t>
      </w:r>
      <w:r w:rsidR="007911C9">
        <w:rPr>
          <w:rFonts w:cs="Times New Roman"/>
        </w:rPr>
        <w:t>more than once</w:t>
      </w:r>
      <w:r w:rsidRPr="00B62943">
        <w:rPr>
          <w:rFonts w:cs="Times New Roman"/>
        </w:rPr>
        <w:t xml:space="preserve">, that to grant </w:t>
      </w:r>
      <w:r w:rsidR="001A63D2">
        <w:rPr>
          <w:rFonts w:cs="Times New Roman"/>
        </w:rPr>
        <w:t xml:space="preserve">even </w:t>
      </w:r>
      <w:r w:rsidRPr="00B62943">
        <w:rPr>
          <w:rFonts w:cs="Times New Roman"/>
        </w:rPr>
        <w:t xml:space="preserve">that revelation is </w:t>
      </w:r>
      <w:r w:rsidRPr="00B62943">
        <w:rPr>
          <w:rFonts w:cs="Times New Roman"/>
          <w:i/>
        </w:rPr>
        <w:t>possible</w:t>
      </w:r>
      <w:r w:rsidRPr="00B62943">
        <w:rPr>
          <w:rFonts w:cs="Times New Roman"/>
        </w:rPr>
        <w:t xml:space="preserve"> is to grant that the philosophic life is not evidently the right life. Philosophy, which is </w:t>
      </w:r>
      <w:r>
        <w:rPr>
          <w:rFonts w:cs="Times New Roman"/>
        </w:rPr>
        <w:t>animated</w:t>
      </w:r>
      <w:r w:rsidRPr="00B62943">
        <w:rPr>
          <w:rFonts w:cs="Times New Roman"/>
        </w:rPr>
        <w:t xml:space="preserve"> in part by the ambition to ground the rightness of its way</w:t>
      </w:r>
      <w:r>
        <w:rPr>
          <w:rFonts w:cs="Times New Roman"/>
        </w:rPr>
        <w:t xml:space="preserve"> </w:t>
      </w:r>
      <w:r w:rsidR="00D34C0E">
        <w:rPr>
          <w:rFonts w:cs="Times New Roman"/>
        </w:rPr>
        <w:t>conclusively</w:t>
      </w:r>
      <w:r w:rsidRPr="00B62943">
        <w:rPr>
          <w:rFonts w:cs="Times New Roman"/>
        </w:rPr>
        <w:t>, must</w:t>
      </w:r>
      <w:r w:rsidR="004367BF">
        <w:rPr>
          <w:rFonts w:cs="Times New Roman"/>
        </w:rPr>
        <w:t>, according to Strauss,</w:t>
      </w:r>
      <w:r w:rsidRPr="00B62943">
        <w:rPr>
          <w:rFonts w:cs="Times New Roman"/>
        </w:rPr>
        <w:t xml:space="preserve"> </w:t>
      </w:r>
      <w:r>
        <w:rPr>
          <w:rFonts w:cs="Times New Roman"/>
        </w:rPr>
        <w:t xml:space="preserve">set out to </w:t>
      </w:r>
      <w:r w:rsidRPr="00B62943">
        <w:rPr>
          <w:rFonts w:cs="Times New Roman"/>
        </w:rPr>
        <w:t xml:space="preserve">refute the </w:t>
      </w:r>
      <w:r>
        <w:rPr>
          <w:rFonts w:cs="Times New Roman"/>
        </w:rPr>
        <w:t xml:space="preserve">very </w:t>
      </w:r>
      <w:r w:rsidRPr="00B62943">
        <w:rPr>
          <w:rFonts w:cs="Times New Roman"/>
        </w:rPr>
        <w:t>possibility of revelation</w:t>
      </w:r>
      <w:r>
        <w:rPr>
          <w:rFonts w:cs="Times New Roman"/>
        </w:rPr>
        <w:t>.</w:t>
      </w:r>
      <w:r w:rsidR="004367BF">
        <w:rPr>
          <w:rStyle w:val="FootnoteReference"/>
          <w:rFonts w:cs="Times New Roman"/>
        </w:rPr>
        <w:footnoteReference w:id="8"/>
      </w:r>
      <w:r w:rsidRPr="00B62943">
        <w:rPr>
          <w:rFonts w:cs="Times New Roman"/>
        </w:rPr>
        <w:t xml:space="preserve"> </w:t>
      </w:r>
    </w:p>
    <w:p w14:paraId="519407AF" w14:textId="2404ECF1" w:rsidR="000C02BF" w:rsidRPr="00B62943" w:rsidRDefault="000C02BF" w:rsidP="00696A9A">
      <w:pPr>
        <w:ind w:right="900"/>
        <w:rPr>
          <w:rFonts w:cs="Times New Roman"/>
        </w:rPr>
      </w:pPr>
      <w:r w:rsidRPr="00B62943">
        <w:rPr>
          <w:rFonts w:cs="Times New Roman"/>
        </w:rPr>
        <w:tab/>
      </w:r>
      <w:r w:rsidR="00220516">
        <w:rPr>
          <w:rFonts w:cs="Times New Roman"/>
        </w:rPr>
        <w:t xml:space="preserve">To </w:t>
      </w:r>
      <w:r w:rsidRPr="00B62943">
        <w:rPr>
          <w:rFonts w:cs="Times New Roman"/>
        </w:rPr>
        <w:t xml:space="preserve">refute the </w:t>
      </w:r>
      <w:r w:rsidR="004367BF">
        <w:rPr>
          <w:rFonts w:cs="Times New Roman"/>
        </w:rPr>
        <w:t xml:space="preserve">very </w:t>
      </w:r>
      <w:r w:rsidRPr="00B62943">
        <w:rPr>
          <w:rFonts w:cs="Times New Roman"/>
        </w:rPr>
        <w:t>possibility of something</w:t>
      </w:r>
      <w:r w:rsidR="007911C9">
        <w:rPr>
          <w:rFonts w:cs="Times New Roman"/>
        </w:rPr>
        <w:t xml:space="preserve"> requires </w:t>
      </w:r>
      <w:r w:rsidRPr="00B62943">
        <w:rPr>
          <w:rFonts w:cs="Times New Roman"/>
        </w:rPr>
        <w:t xml:space="preserve">showing either that it is self-contradictory or that it contradicts something that is self-evident </w:t>
      </w:r>
      <w:r w:rsidR="00AE02FF">
        <w:rPr>
          <w:rFonts w:cs="Times New Roman"/>
        </w:rPr>
        <w:t xml:space="preserve">or in some other way </w:t>
      </w:r>
      <w:r w:rsidRPr="00B62943">
        <w:rPr>
          <w:rFonts w:cs="Times New Roman"/>
        </w:rPr>
        <w:t>incontestably true. For philosophy, nothing less than absolute conclusiveness is required of the refutation to which it aspires. A</w:t>
      </w:r>
      <w:r w:rsidR="004367BF">
        <w:rPr>
          <w:rFonts w:cs="Times New Roman"/>
        </w:rPr>
        <w:t xml:space="preserve">s Strauss sees it, </w:t>
      </w:r>
      <w:r w:rsidRPr="00B62943">
        <w:rPr>
          <w:rFonts w:cs="Times New Roman"/>
        </w:rPr>
        <w:t xml:space="preserve">there is no room </w:t>
      </w:r>
      <w:r w:rsidR="008E19D7">
        <w:rPr>
          <w:rFonts w:cs="Times New Roman"/>
        </w:rPr>
        <w:t xml:space="preserve">in this refutation </w:t>
      </w:r>
      <w:r w:rsidRPr="00B62943">
        <w:rPr>
          <w:rFonts w:cs="Times New Roman"/>
        </w:rPr>
        <w:t xml:space="preserve">for even a little bit of will, a little bit of </w:t>
      </w:r>
      <w:r w:rsidR="004367BF">
        <w:rPr>
          <w:rFonts w:cs="Times New Roman"/>
        </w:rPr>
        <w:t>the free choice that</w:t>
      </w:r>
      <w:r w:rsidR="00F83AC3">
        <w:rPr>
          <w:rFonts w:cs="Times New Roman"/>
        </w:rPr>
        <w:t>, Thomas Aquinas says,</w:t>
      </w:r>
      <w:r w:rsidR="004367BF">
        <w:rPr>
          <w:rFonts w:cs="Times New Roman"/>
        </w:rPr>
        <w:t xml:space="preserve"> characterizes the assent of faith</w:t>
      </w:r>
      <w:r w:rsidR="007911C9">
        <w:rPr>
          <w:rFonts w:cs="Times New Roman"/>
        </w:rPr>
        <w:t>.</w:t>
      </w:r>
      <w:r w:rsidR="00A754D0" w:rsidRPr="00B62943">
        <w:rPr>
          <w:rStyle w:val="FootnoteReference"/>
          <w:rFonts w:cs="Times New Roman"/>
        </w:rPr>
        <w:footnoteReference w:id="9"/>
      </w:r>
      <w:r w:rsidR="00AF423A" w:rsidRPr="00B62943">
        <w:rPr>
          <w:rFonts w:cs="Times New Roman"/>
        </w:rPr>
        <w:t xml:space="preserve"> </w:t>
      </w:r>
      <w:r w:rsidRPr="00B62943">
        <w:rPr>
          <w:rFonts w:cs="Times New Roman"/>
        </w:rPr>
        <w:t xml:space="preserve">The philosophical claim that the right way of life is </w:t>
      </w:r>
      <w:r w:rsidRPr="00BB49CE">
        <w:rPr>
          <w:rFonts w:cs="Times New Roman"/>
          <w:i/>
        </w:rPr>
        <w:t>not</w:t>
      </w:r>
      <w:r w:rsidRPr="00B62943">
        <w:rPr>
          <w:rFonts w:cs="Times New Roman"/>
        </w:rPr>
        <w:t xml:space="preserve"> based on faith cannot </w:t>
      </w:r>
      <w:r w:rsidRPr="00BB49CE">
        <w:rPr>
          <w:rFonts w:cs="Times New Roman"/>
          <w:i/>
        </w:rPr>
        <w:t>itself</w:t>
      </w:r>
      <w:r w:rsidRPr="00B62943">
        <w:rPr>
          <w:rFonts w:cs="Times New Roman"/>
        </w:rPr>
        <w:t xml:space="preserve"> be based on faith or on anything </w:t>
      </w:r>
      <w:r w:rsidRPr="007911C9">
        <w:rPr>
          <w:rFonts w:cs="Times New Roman"/>
          <w:i/>
        </w:rPr>
        <w:t>like</w:t>
      </w:r>
      <w:r w:rsidRPr="00B62943">
        <w:rPr>
          <w:rFonts w:cs="Times New Roman"/>
        </w:rPr>
        <w:t xml:space="preserve"> faith. </w:t>
      </w:r>
      <w:r w:rsidR="004367BF">
        <w:rPr>
          <w:rFonts w:cs="Times New Roman"/>
        </w:rPr>
        <w:t xml:space="preserve">If philosophy is to know that </w:t>
      </w:r>
      <w:r w:rsidRPr="00B62943">
        <w:rPr>
          <w:rFonts w:cs="Times New Roman"/>
        </w:rPr>
        <w:t xml:space="preserve">revelation is impossible, </w:t>
      </w:r>
      <w:r w:rsidR="004367BF">
        <w:rPr>
          <w:rFonts w:cs="Times New Roman"/>
        </w:rPr>
        <w:t xml:space="preserve">assent to its impossibility cannot be free. The evidence </w:t>
      </w:r>
      <w:r w:rsidR="009329F9">
        <w:rPr>
          <w:rFonts w:cs="Times New Roman"/>
        </w:rPr>
        <w:t xml:space="preserve">for its impossibility </w:t>
      </w:r>
      <w:r w:rsidR="004367BF" w:rsidRPr="00150E87">
        <w:rPr>
          <w:rFonts w:cs="Times New Roman"/>
          <w:iCs/>
        </w:rPr>
        <w:t>must</w:t>
      </w:r>
      <w:r w:rsidR="004367BF" w:rsidRPr="00665DF5">
        <w:rPr>
          <w:rFonts w:cs="Times New Roman"/>
          <w:i/>
        </w:rPr>
        <w:t xml:space="preserve"> </w:t>
      </w:r>
      <w:r w:rsidR="004367BF" w:rsidRPr="00150E87">
        <w:rPr>
          <w:rFonts w:cs="Times New Roman"/>
          <w:i/>
          <w:iCs/>
        </w:rPr>
        <w:t>compel</w:t>
      </w:r>
      <w:r w:rsidR="004367BF">
        <w:rPr>
          <w:rFonts w:cs="Times New Roman"/>
        </w:rPr>
        <w:t xml:space="preserve"> assent. </w:t>
      </w:r>
      <w:r w:rsidRPr="00B62943">
        <w:rPr>
          <w:rFonts w:cs="Times New Roman"/>
        </w:rPr>
        <w:t xml:space="preserve">On the other hand, the evidence in favor of revelation </w:t>
      </w:r>
      <w:r w:rsidRPr="00665DF5">
        <w:rPr>
          <w:rFonts w:cs="Times New Roman"/>
          <w:i/>
        </w:rPr>
        <w:t>need not</w:t>
      </w:r>
      <w:r w:rsidRPr="00B62943">
        <w:rPr>
          <w:rFonts w:cs="Times New Roman"/>
        </w:rPr>
        <w:t xml:space="preserve"> compel assent. </w:t>
      </w:r>
      <w:r w:rsidR="00E656CA" w:rsidRPr="00B62943">
        <w:rPr>
          <w:rFonts w:cs="Times New Roman"/>
        </w:rPr>
        <w:t>Indeed,</w:t>
      </w:r>
      <w:r w:rsidRPr="00B62943">
        <w:rPr>
          <w:rFonts w:cs="Times New Roman"/>
        </w:rPr>
        <w:t xml:space="preserve"> it </w:t>
      </w:r>
      <w:r w:rsidRPr="00665DF5">
        <w:rPr>
          <w:rFonts w:cs="Times New Roman"/>
          <w:i/>
        </w:rPr>
        <w:t>must not</w:t>
      </w:r>
      <w:r w:rsidRPr="00B62943">
        <w:rPr>
          <w:rFonts w:cs="Times New Roman"/>
        </w:rPr>
        <w:t xml:space="preserve"> compel assent, fo</w:t>
      </w:r>
      <w:r w:rsidR="00F83AC3">
        <w:rPr>
          <w:rFonts w:cs="Times New Roman"/>
        </w:rPr>
        <w:t xml:space="preserve">r </w:t>
      </w:r>
      <w:r w:rsidRPr="00B62943">
        <w:rPr>
          <w:rFonts w:cs="Times New Roman"/>
        </w:rPr>
        <w:t>the very reason that the response to revelation is voluntary</w:t>
      </w:r>
      <w:r w:rsidR="00F83AC3">
        <w:rPr>
          <w:rFonts w:cs="Times New Roman"/>
        </w:rPr>
        <w:t xml:space="preserve">: it is </w:t>
      </w:r>
      <w:r w:rsidRPr="00B62943">
        <w:rPr>
          <w:rFonts w:cs="Times New Roman"/>
        </w:rPr>
        <w:t>an act of faith</w:t>
      </w:r>
      <w:r w:rsidR="006A08DF">
        <w:rPr>
          <w:rFonts w:cs="Times New Roman"/>
        </w:rPr>
        <w:t xml:space="preserve">, not of </w:t>
      </w:r>
      <w:r w:rsidRPr="00B62943">
        <w:rPr>
          <w:rFonts w:cs="Times New Roman"/>
        </w:rPr>
        <w:t>knowledge.</w:t>
      </w:r>
    </w:p>
    <w:p w14:paraId="36F7A0D0" w14:textId="38DE0CB9" w:rsidR="00DE00DD" w:rsidRPr="00DE00DD" w:rsidRDefault="000C02BF" w:rsidP="00696A9A">
      <w:pPr>
        <w:ind w:right="900" w:firstLine="720"/>
        <w:rPr>
          <w:rFonts w:cs="Times New Roman"/>
          <w:b/>
        </w:rPr>
      </w:pPr>
      <w:r w:rsidRPr="00B62943">
        <w:rPr>
          <w:rFonts w:cs="Times New Roman"/>
        </w:rPr>
        <w:t xml:space="preserve">Strauss thinks that the most widely admired critiques of </w:t>
      </w:r>
      <w:r w:rsidR="00805025">
        <w:rPr>
          <w:rFonts w:cs="Times New Roman"/>
        </w:rPr>
        <w:t>b</w:t>
      </w:r>
      <w:r w:rsidR="00D46872">
        <w:rPr>
          <w:rFonts w:cs="Times New Roman"/>
        </w:rPr>
        <w:t>iblical</w:t>
      </w:r>
      <w:r w:rsidRPr="00B62943">
        <w:rPr>
          <w:rFonts w:cs="Times New Roman"/>
        </w:rPr>
        <w:t xml:space="preserve"> </w:t>
      </w:r>
      <w:r>
        <w:rPr>
          <w:rFonts w:cs="Times New Roman"/>
        </w:rPr>
        <w:t xml:space="preserve">religion, </w:t>
      </w:r>
      <w:r w:rsidRPr="00B62943">
        <w:rPr>
          <w:rFonts w:cs="Times New Roman"/>
        </w:rPr>
        <w:t xml:space="preserve">in spite of all the </w:t>
      </w:r>
      <w:r w:rsidR="00220516">
        <w:rPr>
          <w:rFonts w:cs="Times New Roman"/>
        </w:rPr>
        <w:t>commotion</w:t>
      </w:r>
      <w:r w:rsidRPr="00B62943">
        <w:rPr>
          <w:rFonts w:cs="Times New Roman"/>
        </w:rPr>
        <w:t xml:space="preserve"> they have generated, are failures. </w:t>
      </w:r>
      <w:r w:rsidR="00DE00DD" w:rsidRPr="0095421F">
        <w:rPr>
          <w:rFonts w:cs="Times New Roman"/>
        </w:rPr>
        <w:t>The scientific critique does not prove that miracles are impossible. It only presupposes that they are impossible.</w:t>
      </w:r>
      <w:r w:rsidR="00DE00DD" w:rsidRPr="0095421F">
        <w:rPr>
          <w:rFonts w:cs="Times New Roman"/>
          <w:vertAlign w:val="superscript"/>
        </w:rPr>
        <w:footnoteReference w:id="10"/>
      </w:r>
      <w:r w:rsidR="00DE00DD" w:rsidRPr="0095421F">
        <w:rPr>
          <w:rFonts w:cs="Times New Roman"/>
        </w:rPr>
        <w:t xml:space="preserve"> Its </w:t>
      </w:r>
      <w:r w:rsidR="00DE00DD" w:rsidRPr="0095421F">
        <w:rPr>
          <w:rFonts w:cs="Times New Roman"/>
        </w:rPr>
        <w:lastRenderedPageBreak/>
        <w:t xml:space="preserve">presupposition is, to be sure, not blind. For natural science knows </w:t>
      </w:r>
      <w:r w:rsidR="0095421F" w:rsidRPr="0095421F">
        <w:rPr>
          <w:rFonts w:cs="Times New Roman"/>
        </w:rPr>
        <w:t xml:space="preserve">of </w:t>
      </w:r>
      <w:r w:rsidR="00DE00DD" w:rsidRPr="0095421F">
        <w:rPr>
          <w:rFonts w:cs="Times New Roman"/>
        </w:rPr>
        <w:t xml:space="preserve">no event, verified by unbiased observers, that it cannot </w:t>
      </w:r>
      <w:r w:rsidR="00ED4F17">
        <w:rPr>
          <w:rFonts w:cs="Times New Roman"/>
        </w:rPr>
        <w:t>“</w:t>
      </w:r>
      <w:r w:rsidR="00DE00DD" w:rsidRPr="0095421F">
        <w:rPr>
          <w:rFonts w:cs="Times New Roman"/>
        </w:rPr>
        <w:t>in principle</w:t>
      </w:r>
      <w:r w:rsidR="00ED4F17">
        <w:rPr>
          <w:rFonts w:cs="Times New Roman"/>
        </w:rPr>
        <w:t>”</w:t>
      </w:r>
      <w:r w:rsidR="00DE00DD" w:rsidRPr="0095421F">
        <w:rPr>
          <w:rFonts w:cs="Times New Roman"/>
        </w:rPr>
        <w:t xml:space="preserve"> account for scientifically. If science cannot account for it right off the bat, it is confident that it will be able to do so at some point in the future</w:t>
      </w:r>
      <w:r w:rsidR="007C73AC">
        <w:rPr>
          <w:rFonts w:cs="Times New Roman"/>
        </w:rPr>
        <w:t xml:space="preserve"> (at some unspecified point in the future, it  should be added)</w:t>
      </w:r>
      <w:r w:rsidR="00DE00DD" w:rsidRPr="0095421F">
        <w:rPr>
          <w:rFonts w:cs="Times New Roman"/>
        </w:rPr>
        <w:t>. Belief in the miracle-working God of the Bible is simply at odds with experience</w:t>
      </w:r>
      <w:r w:rsidR="008E19D7">
        <w:rPr>
          <w:rFonts w:cs="Times New Roman"/>
        </w:rPr>
        <w:t xml:space="preserve">, more precisely, </w:t>
      </w:r>
      <w:r w:rsidR="00DE00DD" w:rsidRPr="0095421F">
        <w:rPr>
          <w:rFonts w:cs="Times New Roman"/>
        </w:rPr>
        <w:t xml:space="preserve">with the generalizations from experience that are constitutive of natural science. But the existence of God cannot be </w:t>
      </w:r>
      <w:r w:rsidR="007C73AC">
        <w:rPr>
          <w:rFonts w:cs="Times New Roman"/>
        </w:rPr>
        <w:t xml:space="preserve">conclusively </w:t>
      </w:r>
      <w:r w:rsidR="00DE00DD" w:rsidRPr="0095421F">
        <w:rPr>
          <w:rFonts w:cs="Times New Roman"/>
        </w:rPr>
        <w:t xml:space="preserve">refuted by appeal to these generalizations, since they rest on premises that are foreign to the Bible, premises that are not themselves self-evident and cannot be </w:t>
      </w:r>
      <w:r w:rsidR="007C73AC">
        <w:rPr>
          <w:rFonts w:cs="Times New Roman"/>
        </w:rPr>
        <w:t>rigorously</w:t>
      </w:r>
      <w:r w:rsidR="00DE00DD" w:rsidRPr="0095421F">
        <w:rPr>
          <w:rFonts w:cs="Times New Roman"/>
        </w:rPr>
        <w:t xml:space="preserve"> deduced from self-evident premises. According to Strauss, all the proofs that science advances against miracles assume that worldly events can only have worldly causes. They assume, without trying to prove, more even than what Kant tries to prove in the </w:t>
      </w:r>
      <w:r w:rsidR="00ED4F17">
        <w:rPr>
          <w:rFonts w:cs="Times New Roman"/>
        </w:rPr>
        <w:t>“</w:t>
      </w:r>
      <w:r w:rsidR="00DE00DD" w:rsidRPr="0095421F">
        <w:rPr>
          <w:rFonts w:cs="Times New Roman"/>
        </w:rPr>
        <w:t>Transcendental Analytic</w:t>
      </w:r>
      <w:r w:rsidR="00ED4F17">
        <w:rPr>
          <w:rFonts w:cs="Times New Roman"/>
        </w:rPr>
        <w:t>”</w:t>
      </w:r>
      <w:r w:rsidR="00DE00DD" w:rsidRPr="0095421F">
        <w:rPr>
          <w:rFonts w:cs="Times New Roman"/>
        </w:rPr>
        <w:t xml:space="preserve"> of the </w:t>
      </w:r>
      <w:r w:rsidR="00DE00DD" w:rsidRPr="0095421F">
        <w:rPr>
          <w:rFonts w:cs="Times New Roman"/>
          <w:i/>
        </w:rPr>
        <w:t>Critique of Pure Reason</w:t>
      </w:r>
      <w:r w:rsidR="00DE00DD" w:rsidRPr="0095421F">
        <w:rPr>
          <w:rFonts w:cs="Times New Roman"/>
        </w:rPr>
        <w:t>.</w:t>
      </w:r>
      <w:r w:rsidR="00DE00DD" w:rsidRPr="0095421F">
        <w:rPr>
          <w:rFonts w:cs="Times New Roman"/>
          <w:vertAlign w:val="superscript"/>
        </w:rPr>
        <w:footnoteReference w:id="11"/>
      </w:r>
      <w:r w:rsidR="00DE00DD" w:rsidRPr="0095421F">
        <w:rPr>
          <w:rFonts w:cs="Times New Roman"/>
        </w:rPr>
        <w:t xml:space="preserve"> Natural science simply cannot rule out the possibility that the mysterious God of the Bible, whose ways are not our ways and who is said to dwell in a thick cloud, created the world </w:t>
      </w:r>
      <w:r w:rsidR="00DE00DD" w:rsidRPr="0095421F">
        <w:rPr>
          <w:rFonts w:cs="Times New Roman"/>
          <w:i/>
        </w:rPr>
        <w:t>ex nihilo</w:t>
      </w:r>
      <w:r w:rsidR="007B3031">
        <w:rPr>
          <w:rFonts w:cs="Times New Roman"/>
          <w:iCs/>
        </w:rPr>
        <w:t>, even that he created it seven</w:t>
      </w:r>
      <w:r w:rsidR="007B3031">
        <w:rPr>
          <w:rFonts w:cs="Times New Roman"/>
        </w:rPr>
        <w:t xml:space="preserve"> </w:t>
      </w:r>
      <w:r w:rsidR="00DE00DD" w:rsidRPr="0095421F">
        <w:rPr>
          <w:rFonts w:cs="Times New Roman"/>
        </w:rPr>
        <w:t>thousand years ago in such a fashion that it would look much older than it is</w:t>
      </w:r>
      <w:r w:rsidR="0095421F" w:rsidRPr="0095421F">
        <w:rPr>
          <w:rFonts w:cs="Times New Roman"/>
        </w:rPr>
        <w:t>, and did so for reasons simply inscrutable to us.</w:t>
      </w:r>
      <w:r w:rsidR="00DE00DD" w:rsidRPr="0095421F">
        <w:rPr>
          <w:rFonts w:cs="Times New Roman"/>
          <w:vertAlign w:val="superscript"/>
        </w:rPr>
        <w:footnoteReference w:id="12"/>
      </w:r>
      <w:r w:rsidR="00DE00DD" w:rsidRPr="0095421F">
        <w:rPr>
          <w:rFonts w:cs="Times New Roman"/>
        </w:rPr>
        <w:t xml:space="preserve"> </w:t>
      </w:r>
      <w:r w:rsidR="007B3031">
        <w:rPr>
          <w:rFonts w:cs="Times New Roman"/>
        </w:rPr>
        <w:t xml:space="preserve">No properly scientific claim, based as it must be upon empirical generalizations, can be known to be true beyond the shadow of a doubt, however far fetched denial of the claim may appear to be. </w:t>
      </w:r>
      <w:r w:rsidR="00DE00DD" w:rsidRPr="0095421F">
        <w:rPr>
          <w:rFonts w:cs="Times New Roman"/>
        </w:rPr>
        <w:t xml:space="preserve">The scientific critique assumes without proof the very opposite of what the believer believes. It knows how to mock belief in miracles, but it cannot definitively prove that miracles are impossible.  </w:t>
      </w:r>
    </w:p>
    <w:p w14:paraId="54E1160A" w14:textId="2F60AFDB" w:rsidR="00DE00DD" w:rsidRPr="005C6875" w:rsidRDefault="00DE00DD" w:rsidP="00696A9A">
      <w:pPr>
        <w:ind w:right="900" w:firstLine="720"/>
        <w:rPr>
          <w:rFonts w:cs="Times New Roman"/>
        </w:rPr>
      </w:pPr>
      <w:r w:rsidRPr="005C6875">
        <w:rPr>
          <w:rFonts w:cs="Times New Roman"/>
        </w:rPr>
        <w:t xml:space="preserve">The literary-historical critique of the Bible is similarly flawed. It presupposes that the Bible is a book like any other book and therefore subject to the same standards of textual criticism employed in assessing other books. According to Strauss, the literary-historical critique does not face the possibility that the Bible deliberately contains riddles. More importantly, </w:t>
      </w:r>
      <w:r w:rsidR="005C6875" w:rsidRPr="005C6875">
        <w:rPr>
          <w:rFonts w:cs="Times New Roman"/>
        </w:rPr>
        <w:t xml:space="preserve">the literary-historical critique </w:t>
      </w:r>
      <w:r w:rsidRPr="005C6875">
        <w:rPr>
          <w:rFonts w:cs="Times New Roman"/>
        </w:rPr>
        <w:t xml:space="preserve">simply assumes that prophecy and divine inspiration are impossible. It concludes that certain books of the Bible could not have been written earlier than such and such a date because they speak of historical events that took place long after that date. It concludes similarly that certain books have been attributed to the wrong individuals: the author of the </w:t>
      </w:r>
      <w:r w:rsidR="00ED4F17">
        <w:rPr>
          <w:rFonts w:cs="Times New Roman"/>
        </w:rPr>
        <w:t>“</w:t>
      </w:r>
      <w:r w:rsidRPr="005C6875">
        <w:rPr>
          <w:rFonts w:cs="Times New Roman"/>
        </w:rPr>
        <w:t>First Epistle of Peter</w:t>
      </w:r>
      <w:r w:rsidR="00ED4F17">
        <w:rPr>
          <w:rFonts w:cs="Times New Roman"/>
        </w:rPr>
        <w:t>”</w:t>
      </w:r>
      <w:r w:rsidRPr="005C6875">
        <w:rPr>
          <w:rFonts w:cs="Times New Roman"/>
        </w:rPr>
        <w:t xml:space="preserve"> was not really Peter because this epistle employs a more refined literary style than a Galilean fisherman would possess</w:t>
      </w:r>
      <w:r w:rsidR="007C73AC">
        <w:rPr>
          <w:rFonts w:cs="Times New Roman"/>
        </w:rPr>
        <w:t>; a</w:t>
      </w:r>
      <w:r w:rsidRPr="005C6875">
        <w:rPr>
          <w:rFonts w:cs="Times New Roman"/>
        </w:rPr>
        <w:t xml:space="preserve">nd so forth. The literary-historical critique assumes without </w:t>
      </w:r>
      <w:r w:rsidRPr="005C6875">
        <w:rPr>
          <w:rFonts w:cs="Times New Roman"/>
        </w:rPr>
        <w:lastRenderedPageBreak/>
        <w:t>proof the very opposite of what the believer believes. It knows how to mock belief in divine inspiration, but it cannot definitively prove that divine inspiration is impossible</w:t>
      </w:r>
      <w:r w:rsidR="005C6875" w:rsidRPr="005C6875">
        <w:rPr>
          <w:rFonts w:cs="Times New Roman"/>
        </w:rPr>
        <w:t>.</w:t>
      </w:r>
    </w:p>
    <w:p w14:paraId="5A176C9A" w14:textId="21443825" w:rsidR="00DE00DD" w:rsidRPr="00F07368" w:rsidRDefault="00DE00DD" w:rsidP="00696A9A">
      <w:pPr>
        <w:ind w:right="900" w:firstLine="720"/>
        <w:rPr>
          <w:rFonts w:cs="Times New Roman"/>
        </w:rPr>
      </w:pPr>
      <w:r w:rsidRPr="00F07368">
        <w:rPr>
          <w:rFonts w:cs="Times New Roman"/>
        </w:rPr>
        <w:t>Nor, according to Strauss, does philosophical metaphysics accomplish a definitive refutation of the possibility of revelation, for it too adopts as premises claims that are not, strictly speaking, self-evident. At least this is true of the most famous philosophical attempt to disprove the existence of the transcendent and providential God of the Bible</w:t>
      </w:r>
      <w:r w:rsidR="000806CE">
        <w:rPr>
          <w:rFonts w:cs="Times New Roman"/>
        </w:rPr>
        <w:t>, namely, S</w:t>
      </w:r>
      <w:r w:rsidRPr="00F07368">
        <w:rPr>
          <w:rFonts w:cs="Times New Roman"/>
        </w:rPr>
        <w:t>pinoza</w:t>
      </w:r>
      <w:r w:rsidR="00F07368" w:rsidRPr="00F07368">
        <w:rPr>
          <w:rFonts w:cs="Times New Roman"/>
        </w:rPr>
        <w:t xml:space="preserve">’s </w:t>
      </w:r>
      <w:r w:rsidRPr="00F07368">
        <w:rPr>
          <w:rFonts w:cs="Times New Roman"/>
          <w:i/>
        </w:rPr>
        <w:t>Ethics.</w:t>
      </w:r>
      <w:r w:rsidRPr="00F07368">
        <w:rPr>
          <w:rFonts w:cs="Times New Roman"/>
        </w:rPr>
        <w:t xml:space="preserve"> For</w:t>
      </w:r>
      <w:r w:rsidR="00F07368" w:rsidRPr="00F07368">
        <w:rPr>
          <w:rFonts w:cs="Times New Roman"/>
        </w:rPr>
        <w:t xml:space="preserve">, according to Strauss, </w:t>
      </w:r>
      <w:r w:rsidRPr="00F07368">
        <w:rPr>
          <w:rFonts w:cs="Times New Roman"/>
        </w:rPr>
        <w:t>this work not only proceeds from premises that are disputable but abstracts for treatment only those aspects of reality that admit of clear and distinct explanation.</w:t>
      </w:r>
      <w:r w:rsidRPr="00F07368">
        <w:rPr>
          <w:rFonts w:cs="Times New Roman"/>
          <w:vertAlign w:val="superscript"/>
        </w:rPr>
        <w:footnoteReference w:id="13"/>
      </w:r>
      <w:r w:rsidRPr="00F07368">
        <w:rPr>
          <w:rFonts w:cs="Times New Roman"/>
        </w:rPr>
        <w:t xml:space="preserve"> Spinoza's attempt offers, at most, only an alternative account to what we find in Bible. It is more plausible than the </w:t>
      </w:r>
      <w:r w:rsidR="00805025" w:rsidRPr="00F07368">
        <w:rPr>
          <w:rFonts w:cs="Times New Roman"/>
        </w:rPr>
        <w:t>b</w:t>
      </w:r>
      <w:r w:rsidR="00D46872" w:rsidRPr="00F07368">
        <w:rPr>
          <w:rFonts w:cs="Times New Roman"/>
        </w:rPr>
        <w:t>iblical</w:t>
      </w:r>
      <w:r w:rsidRPr="00F07368">
        <w:rPr>
          <w:rFonts w:cs="Times New Roman"/>
        </w:rPr>
        <w:t xml:space="preserve"> account only on the basis of presuppositions that the believer is not compelled, logically or otherwise, to accept. </w:t>
      </w:r>
    </w:p>
    <w:p w14:paraId="4FAE2A29" w14:textId="77777777" w:rsidR="000C02BF" w:rsidRPr="00B62943" w:rsidRDefault="00DE00DD" w:rsidP="00696A9A">
      <w:pPr>
        <w:ind w:right="900" w:firstLine="720"/>
        <w:rPr>
          <w:rFonts w:cs="Times New Roman"/>
        </w:rPr>
      </w:pPr>
      <w:r w:rsidRPr="00F07368">
        <w:rPr>
          <w:rFonts w:cs="Times New Roman"/>
        </w:rPr>
        <w:t xml:space="preserve">According to Strauss, neither natural science, nor the literary-historical critique of the Bible, nor philosophical metaphysics is able to refute the possibility of revelation straight out, either by opposing to </w:t>
      </w:r>
      <w:r w:rsidR="00805025" w:rsidRPr="00F07368">
        <w:rPr>
          <w:rFonts w:cs="Times New Roman"/>
        </w:rPr>
        <w:t>biblical</w:t>
      </w:r>
      <w:r w:rsidRPr="00F07368">
        <w:rPr>
          <w:rFonts w:cs="Times New Roman"/>
        </w:rPr>
        <w:t xml:space="preserve"> religion an alternative that is indisputably superior, according to a standard of superiority that both believer and nonbeliever must agree upon, or by conclusively demonstrating that </w:t>
      </w:r>
      <w:r w:rsidR="00805025" w:rsidRPr="00F07368">
        <w:rPr>
          <w:rFonts w:cs="Times New Roman"/>
        </w:rPr>
        <w:t>b</w:t>
      </w:r>
      <w:r w:rsidR="00D46872" w:rsidRPr="00F07368">
        <w:rPr>
          <w:rFonts w:cs="Times New Roman"/>
        </w:rPr>
        <w:t>iblical</w:t>
      </w:r>
      <w:r w:rsidRPr="00F07368">
        <w:rPr>
          <w:rFonts w:cs="Times New Roman"/>
        </w:rPr>
        <w:t xml:space="preserve"> religion is tangled up in inconsistencies from which it cannot possibly extricate itself.</w:t>
      </w:r>
      <w:r w:rsidRPr="00F07368">
        <w:rPr>
          <w:rFonts w:cs="Times New Roman"/>
          <w:vertAlign w:val="superscript"/>
        </w:rPr>
        <w:footnoteReference w:id="14"/>
      </w:r>
      <w:r w:rsidRPr="00F07368">
        <w:rPr>
          <w:rFonts w:cs="Times New Roman"/>
        </w:rPr>
        <w:t xml:space="preserve"> Strauss puts it this way.</w:t>
      </w:r>
      <w:r w:rsidR="000C02BF" w:rsidRPr="00B62943">
        <w:rPr>
          <w:rFonts w:cs="Times New Roman"/>
        </w:rPr>
        <w:tab/>
      </w:r>
    </w:p>
    <w:p w14:paraId="6794350B" w14:textId="77777777" w:rsidR="00D81C3C" w:rsidRDefault="000C02BF" w:rsidP="00696A9A">
      <w:pPr>
        <w:ind w:left="748" w:right="1620"/>
        <w:rPr>
          <w:rFonts w:cs="Times New Roman"/>
        </w:rPr>
      </w:pPr>
      <w:r w:rsidRPr="00B62943">
        <w:rPr>
          <w:rFonts w:cs="Times New Roman"/>
        </w:rPr>
        <w:t>[T]he tenets that the world is the creation of the omnipotent God, that miracles are therefore possible in it, that man is in need of revelation for the guidance of his life, cannot be refuted by experience or by the principle of contradiction; for neither does experience speak against the guidance of the world and of man by an unfathomable God, nor does the concept of an unfathomable God contain a contradiction within itself.</w:t>
      </w:r>
      <w:r w:rsidRPr="00B62943">
        <w:rPr>
          <w:rStyle w:val="FootnoteReference"/>
          <w:rFonts w:cs="Times New Roman"/>
        </w:rPr>
        <w:footnoteReference w:id="15"/>
      </w:r>
    </w:p>
    <w:p w14:paraId="3BC3D225" w14:textId="64F2BA97" w:rsidR="006D24B2" w:rsidRDefault="006D24B2" w:rsidP="00696A9A">
      <w:pPr>
        <w:ind w:right="900"/>
        <w:rPr>
          <w:rFonts w:cs="Times New Roman"/>
        </w:rPr>
      </w:pPr>
      <w:r>
        <w:rPr>
          <w:rFonts w:cs="Times New Roman"/>
        </w:rPr>
        <w:lastRenderedPageBreak/>
        <w:t>So, if all this is true, and if philoso</w:t>
      </w:r>
      <w:r w:rsidR="00854060">
        <w:rPr>
          <w:rFonts w:cs="Times New Roman"/>
        </w:rPr>
        <w:t>p</w:t>
      </w:r>
      <w:r>
        <w:rPr>
          <w:rFonts w:cs="Times New Roman"/>
        </w:rPr>
        <w:t xml:space="preserve">hy must </w:t>
      </w:r>
      <w:r w:rsidR="004F47D9">
        <w:rPr>
          <w:rFonts w:cs="Times New Roman"/>
        </w:rPr>
        <w:t>refute</w:t>
      </w:r>
      <w:r>
        <w:rPr>
          <w:rFonts w:cs="Times New Roman"/>
        </w:rPr>
        <w:t xml:space="preserve"> the very possibility of revelation in order not to take </w:t>
      </w:r>
      <w:r w:rsidR="00D81C3C">
        <w:rPr>
          <w:rFonts w:cs="Times New Roman"/>
        </w:rPr>
        <w:t xml:space="preserve">it </w:t>
      </w:r>
      <w:r>
        <w:rPr>
          <w:rFonts w:cs="Times New Roman"/>
        </w:rPr>
        <w:t>on faith</w:t>
      </w:r>
      <w:r w:rsidR="007C73AC">
        <w:rPr>
          <w:rFonts w:cs="Times New Roman"/>
        </w:rPr>
        <w:t>,</w:t>
      </w:r>
      <w:r>
        <w:rPr>
          <w:rFonts w:cs="Times New Roman"/>
        </w:rPr>
        <w:t xml:space="preserve"> or </w:t>
      </w:r>
      <w:r w:rsidR="00D81C3C">
        <w:rPr>
          <w:rFonts w:cs="Times New Roman"/>
        </w:rPr>
        <w:t xml:space="preserve">on </w:t>
      </w:r>
      <w:r>
        <w:rPr>
          <w:rFonts w:cs="Times New Roman"/>
        </w:rPr>
        <w:t>anything like faith</w:t>
      </w:r>
      <w:r w:rsidR="007C73AC">
        <w:rPr>
          <w:rFonts w:cs="Times New Roman"/>
        </w:rPr>
        <w:t>,</w:t>
      </w:r>
      <w:r>
        <w:rPr>
          <w:rFonts w:cs="Times New Roman"/>
        </w:rPr>
        <w:t xml:space="preserve"> that the way of faith is not the right way,</w:t>
      </w:r>
      <w:r w:rsidR="005F0770">
        <w:rPr>
          <w:rStyle w:val="FootnoteReference"/>
          <w:rFonts w:cs="Times New Roman"/>
        </w:rPr>
        <w:footnoteReference w:id="16"/>
      </w:r>
      <w:r>
        <w:rPr>
          <w:rFonts w:cs="Times New Roman"/>
        </w:rPr>
        <w:t xml:space="preserve"> what is philosophy to do?</w:t>
      </w:r>
      <w:r w:rsidR="00AA7656">
        <w:rPr>
          <w:rFonts w:cs="Times New Roman"/>
        </w:rPr>
        <w:t xml:space="preserve"> </w:t>
      </w:r>
    </w:p>
    <w:p w14:paraId="6261A58A" w14:textId="55952FD8" w:rsidR="000C02BF" w:rsidRDefault="000C02BF" w:rsidP="00696A9A">
      <w:pPr>
        <w:ind w:right="900" w:firstLine="720"/>
        <w:rPr>
          <w:rFonts w:cs="Times New Roman"/>
        </w:rPr>
      </w:pPr>
      <w:r w:rsidRPr="00B62943">
        <w:rPr>
          <w:rFonts w:cs="Times New Roman"/>
        </w:rPr>
        <w:t>Strauss</w:t>
      </w:r>
      <w:r w:rsidR="006D24B2">
        <w:rPr>
          <w:rFonts w:cs="Times New Roman"/>
        </w:rPr>
        <w:t xml:space="preserve"> seem</w:t>
      </w:r>
      <w:r w:rsidR="0053266F">
        <w:rPr>
          <w:rFonts w:cs="Times New Roman"/>
        </w:rPr>
        <w:t>s</w:t>
      </w:r>
      <w:r w:rsidR="006D24B2">
        <w:rPr>
          <w:rFonts w:cs="Times New Roman"/>
        </w:rPr>
        <w:t xml:space="preserve"> to have thought </w:t>
      </w:r>
      <w:r w:rsidRPr="00B62943">
        <w:rPr>
          <w:rFonts w:cs="Times New Roman"/>
        </w:rPr>
        <w:t xml:space="preserve">that belief in revelation is inextricable from convictions about morality that are </w:t>
      </w:r>
      <w:r>
        <w:rPr>
          <w:rFonts w:cs="Times New Roman"/>
        </w:rPr>
        <w:t xml:space="preserve">inherently </w:t>
      </w:r>
      <w:r w:rsidRPr="00B62943">
        <w:rPr>
          <w:rFonts w:cs="Times New Roman"/>
        </w:rPr>
        <w:t xml:space="preserve">problematic. If the concept of an unfathomable God cannot be </w:t>
      </w:r>
      <w:r w:rsidR="00DB5000">
        <w:rPr>
          <w:rFonts w:cs="Times New Roman"/>
        </w:rPr>
        <w:t>fatally undermined</w:t>
      </w:r>
      <w:r w:rsidR="0053266F">
        <w:rPr>
          <w:rFonts w:cs="Times New Roman"/>
        </w:rPr>
        <w:t xml:space="preserve"> by </w:t>
      </w:r>
      <w:r w:rsidRPr="00B62943">
        <w:rPr>
          <w:rFonts w:cs="Times New Roman"/>
        </w:rPr>
        <w:t xml:space="preserve">having recourse to </w:t>
      </w:r>
      <w:r w:rsidR="00C0692A">
        <w:rPr>
          <w:rFonts w:cs="Times New Roman"/>
        </w:rPr>
        <w:t xml:space="preserve">logic and </w:t>
      </w:r>
      <w:r w:rsidRPr="00B62943">
        <w:rPr>
          <w:rFonts w:cs="Times New Roman"/>
        </w:rPr>
        <w:t>experience</w:t>
      </w:r>
      <w:r w:rsidR="00C0692A">
        <w:rPr>
          <w:rFonts w:cs="Times New Roman"/>
        </w:rPr>
        <w:t xml:space="preserve">, </w:t>
      </w:r>
      <w:r w:rsidRPr="00F83AC3">
        <w:rPr>
          <w:rFonts w:cs="Times New Roman"/>
        </w:rPr>
        <w:t xml:space="preserve">perhaps </w:t>
      </w:r>
      <w:r w:rsidRPr="0099512F">
        <w:rPr>
          <w:rFonts w:cs="Times New Roman"/>
        </w:rPr>
        <w:t xml:space="preserve">the </w:t>
      </w:r>
      <w:r w:rsidR="0099512F">
        <w:rPr>
          <w:rFonts w:cs="Times New Roman"/>
        </w:rPr>
        <w:t>character of belief in revelation</w:t>
      </w:r>
      <w:r w:rsidR="0028794F">
        <w:rPr>
          <w:rFonts w:cs="Times New Roman"/>
        </w:rPr>
        <w:t xml:space="preserve"> can be shown to be</w:t>
      </w:r>
      <w:r w:rsidR="00317ECD">
        <w:rPr>
          <w:rFonts w:cs="Times New Roman"/>
        </w:rPr>
        <w:t xml:space="preserve"> epistemically </w:t>
      </w:r>
      <w:r w:rsidR="005F0770">
        <w:rPr>
          <w:rFonts w:cs="Times New Roman"/>
        </w:rPr>
        <w:t>incoherent</w:t>
      </w:r>
      <w:r w:rsidR="00317ECD">
        <w:rPr>
          <w:rFonts w:cs="Times New Roman"/>
        </w:rPr>
        <w:t xml:space="preserve"> </w:t>
      </w:r>
      <w:r w:rsidR="0028794F">
        <w:rPr>
          <w:rFonts w:cs="Times New Roman"/>
        </w:rPr>
        <w:t xml:space="preserve">and/or its moral </w:t>
      </w:r>
      <w:r w:rsidR="0099512F">
        <w:rPr>
          <w:rFonts w:cs="Times New Roman"/>
        </w:rPr>
        <w:t>presuppositions</w:t>
      </w:r>
      <w:r w:rsidR="00D81C3C">
        <w:rPr>
          <w:rFonts w:cs="Times New Roman"/>
        </w:rPr>
        <w:t xml:space="preserve"> </w:t>
      </w:r>
      <w:r w:rsidR="00115CF1">
        <w:rPr>
          <w:rFonts w:cs="Times New Roman"/>
        </w:rPr>
        <w:t xml:space="preserve">can be </w:t>
      </w:r>
      <w:r w:rsidR="0004382D">
        <w:rPr>
          <w:rFonts w:cs="Times New Roman"/>
        </w:rPr>
        <w:t xml:space="preserve">fatally </w:t>
      </w:r>
      <w:r w:rsidRPr="00B62943">
        <w:rPr>
          <w:rFonts w:cs="Times New Roman"/>
        </w:rPr>
        <w:t>undermined by having recourse to logic</w:t>
      </w:r>
      <w:r w:rsidR="00C0692A">
        <w:rPr>
          <w:rFonts w:cs="Times New Roman"/>
        </w:rPr>
        <w:t xml:space="preserve"> and experience</w:t>
      </w:r>
      <w:r w:rsidRPr="00B62943">
        <w:rPr>
          <w:rFonts w:cs="Times New Roman"/>
        </w:rPr>
        <w:t>.</w:t>
      </w:r>
    </w:p>
    <w:p w14:paraId="57187FA4" w14:textId="77777777" w:rsidR="006D24B2" w:rsidRDefault="006D24B2" w:rsidP="00696A9A">
      <w:pPr>
        <w:ind w:right="900"/>
        <w:rPr>
          <w:rFonts w:cs="Times New Roman"/>
        </w:rPr>
      </w:pPr>
    </w:p>
    <w:p w14:paraId="61E58E9E" w14:textId="77777777" w:rsidR="006D24B2" w:rsidRPr="006D24B2" w:rsidRDefault="006D24B2" w:rsidP="00696A9A">
      <w:pPr>
        <w:ind w:right="900"/>
        <w:jc w:val="center"/>
        <w:rPr>
          <w:rFonts w:cs="Times New Roman"/>
        </w:rPr>
      </w:pPr>
      <w:r w:rsidRPr="006D24B2">
        <w:rPr>
          <w:rFonts w:cs="Times New Roman"/>
        </w:rPr>
        <w:t>2.</w:t>
      </w:r>
    </w:p>
    <w:p w14:paraId="3E9D2DA6" w14:textId="77777777" w:rsidR="000C02BF" w:rsidRPr="00B62943" w:rsidRDefault="000C02BF" w:rsidP="00696A9A">
      <w:pPr>
        <w:ind w:right="900"/>
        <w:rPr>
          <w:rFonts w:cs="Times New Roman"/>
        </w:rPr>
      </w:pPr>
      <w:r w:rsidRPr="00B62943">
        <w:rPr>
          <w:rFonts w:cs="Times New Roman"/>
        </w:rPr>
        <w:tab/>
      </w:r>
      <w:r w:rsidR="00200674">
        <w:rPr>
          <w:rFonts w:cs="Times New Roman"/>
        </w:rPr>
        <w:t>The possibility t</w:t>
      </w:r>
      <w:r w:rsidR="00F83AC3">
        <w:rPr>
          <w:rFonts w:cs="Times New Roman"/>
        </w:rPr>
        <w:t xml:space="preserve">hat </w:t>
      </w:r>
      <w:r w:rsidRPr="00B62943">
        <w:rPr>
          <w:rFonts w:cs="Times New Roman"/>
        </w:rPr>
        <w:t xml:space="preserve">belief in revelation </w:t>
      </w:r>
      <w:r w:rsidR="00200674">
        <w:rPr>
          <w:rFonts w:cs="Times New Roman"/>
        </w:rPr>
        <w:t>is</w:t>
      </w:r>
      <w:r w:rsidR="0053266F">
        <w:rPr>
          <w:rFonts w:cs="Times New Roman"/>
        </w:rPr>
        <w:t xml:space="preserve"> </w:t>
      </w:r>
      <w:r w:rsidRPr="00B62943">
        <w:rPr>
          <w:rFonts w:cs="Times New Roman"/>
        </w:rPr>
        <w:t xml:space="preserve">bound up with </w:t>
      </w:r>
      <w:r w:rsidR="009254E0">
        <w:rPr>
          <w:rFonts w:cs="Times New Roman"/>
        </w:rPr>
        <w:t xml:space="preserve">moral </w:t>
      </w:r>
      <w:r w:rsidRPr="00B62943">
        <w:rPr>
          <w:rFonts w:cs="Times New Roman"/>
        </w:rPr>
        <w:t xml:space="preserve">convictions that are untenable </w:t>
      </w:r>
      <w:r w:rsidR="00F83AC3">
        <w:rPr>
          <w:rFonts w:cs="Times New Roman"/>
        </w:rPr>
        <w:t xml:space="preserve">is </w:t>
      </w:r>
      <w:r w:rsidR="00DC6424">
        <w:rPr>
          <w:rFonts w:cs="Times New Roman"/>
        </w:rPr>
        <w:t>considered</w:t>
      </w:r>
      <w:r>
        <w:rPr>
          <w:rFonts w:cs="Times New Roman"/>
        </w:rPr>
        <w:t xml:space="preserve"> </w:t>
      </w:r>
      <w:r w:rsidRPr="00B62943">
        <w:rPr>
          <w:rFonts w:cs="Times New Roman"/>
        </w:rPr>
        <w:t xml:space="preserve">by Strauss in </w:t>
      </w:r>
      <w:r w:rsidR="00DC6424">
        <w:rPr>
          <w:rFonts w:cs="Times New Roman"/>
        </w:rPr>
        <w:t>his</w:t>
      </w:r>
      <w:r w:rsidRPr="00B62943">
        <w:rPr>
          <w:rFonts w:cs="Times New Roman"/>
        </w:rPr>
        <w:t xml:space="preserve"> 1948 lecture, </w:t>
      </w:r>
      <w:r w:rsidRPr="00B62943">
        <w:rPr>
          <w:rFonts w:cs="Times New Roman"/>
          <w:i/>
        </w:rPr>
        <w:t>Reason and Revelation</w:t>
      </w:r>
      <w:r w:rsidR="00DC6424">
        <w:rPr>
          <w:rFonts w:cs="Times New Roman"/>
          <w:i/>
        </w:rPr>
        <w:t>.</w:t>
      </w:r>
      <w:r w:rsidRPr="00B62943">
        <w:rPr>
          <w:rStyle w:val="FootnoteReference"/>
          <w:rFonts w:cs="Times New Roman"/>
        </w:rPr>
        <w:footnoteReference w:id="17"/>
      </w:r>
      <w:r w:rsidRPr="00B62943">
        <w:rPr>
          <w:rFonts w:cs="Times New Roman"/>
        </w:rPr>
        <w:t xml:space="preserve"> In this remarkable document, Strauss develops his theme of the conflict between philosophy and belief in revelation with a forthrightness that matches his acuity.  </w:t>
      </w:r>
    </w:p>
    <w:p w14:paraId="2EED0283" w14:textId="12B27FD9" w:rsidR="000C02BF" w:rsidRPr="00B62943" w:rsidRDefault="000C02BF" w:rsidP="00696A9A">
      <w:pPr>
        <w:ind w:left="748" w:right="1620"/>
        <w:rPr>
          <w:rFonts w:cs="Times New Roman"/>
        </w:rPr>
      </w:pPr>
      <w:r w:rsidRPr="00B62943">
        <w:rPr>
          <w:rFonts w:cs="Times New Roman"/>
        </w:rPr>
        <w:t xml:space="preserve">[T]he </w:t>
      </w:r>
      <w:r w:rsidRPr="000C65AD">
        <w:rPr>
          <w:rFonts w:cs="Times New Roman"/>
          <w:i/>
        </w:rPr>
        <w:t>foundation</w:t>
      </w:r>
      <w:r w:rsidRPr="00B62943">
        <w:rPr>
          <w:rFonts w:cs="Times New Roman"/>
        </w:rPr>
        <w:t xml:space="preserve"> of belief in revelation is the belief in the central importance of morality</w:t>
      </w:r>
      <w:r w:rsidR="00320BDB">
        <w:rPr>
          <w:rFonts w:cs="Times New Roman"/>
        </w:rPr>
        <w:t xml:space="preserve"> . . . . </w:t>
      </w:r>
      <w:r w:rsidRPr="00B62943">
        <w:rPr>
          <w:rFonts w:cs="Times New Roman"/>
        </w:rPr>
        <w:t xml:space="preserve">The task of the philosopher is to understand how the original (mythical) idea of the </w:t>
      </w:r>
      <w:r w:rsidRPr="00B62943">
        <w:rPr>
          <w:rFonts w:cs="Times New Roman"/>
          <w:i/>
        </w:rPr>
        <w:t>theios nomos</w:t>
      </w:r>
      <w:r w:rsidRPr="00B62943">
        <w:rPr>
          <w:rFonts w:cs="Times New Roman"/>
        </w:rPr>
        <w:t xml:space="preserve"> is modified by the radical understanding of the moral implication and thus transformed into the idea of revelation.</w:t>
      </w:r>
      <w:r w:rsidR="00ED4F17">
        <w:rPr>
          <w:rFonts w:cs="Times New Roman"/>
        </w:rPr>
        <w:t>”</w:t>
      </w:r>
      <w:r w:rsidRPr="00B62943">
        <w:rPr>
          <w:rStyle w:val="FootnoteReference"/>
          <w:rFonts w:cs="Times New Roman"/>
        </w:rPr>
        <w:footnoteReference w:id="18"/>
      </w:r>
      <w:r w:rsidRPr="00B62943">
        <w:rPr>
          <w:rFonts w:cs="Times New Roman"/>
        </w:rPr>
        <w:t xml:space="preserve"> </w:t>
      </w:r>
    </w:p>
    <w:p w14:paraId="558620D3" w14:textId="06F23D45" w:rsidR="000C02BF" w:rsidRPr="00B62943" w:rsidRDefault="00320BDB" w:rsidP="00696A9A">
      <w:pPr>
        <w:ind w:right="900"/>
        <w:rPr>
          <w:rFonts w:cs="Times New Roman"/>
        </w:rPr>
      </w:pPr>
      <w:r>
        <w:rPr>
          <w:rFonts w:cs="Times New Roman"/>
        </w:rPr>
        <w:t>N</w:t>
      </w:r>
      <w:r w:rsidR="00443C1C">
        <w:rPr>
          <w:rFonts w:cs="Times New Roman"/>
        </w:rPr>
        <w:t xml:space="preserve">ow, </w:t>
      </w:r>
      <w:r>
        <w:rPr>
          <w:rFonts w:cs="Times New Roman"/>
        </w:rPr>
        <w:t>e</w:t>
      </w:r>
      <w:r w:rsidR="000C02BF" w:rsidRPr="00B62943">
        <w:rPr>
          <w:rFonts w:cs="Times New Roman"/>
        </w:rPr>
        <w:t xml:space="preserve">ven if the philosopher can give an account of how the </w:t>
      </w:r>
      <w:r w:rsidR="00ED4F17">
        <w:rPr>
          <w:rFonts w:cs="Times New Roman"/>
        </w:rPr>
        <w:t>“</w:t>
      </w:r>
      <w:r w:rsidR="000C02BF" w:rsidRPr="00B62943">
        <w:rPr>
          <w:rFonts w:cs="Times New Roman"/>
        </w:rPr>
        <w:t>idea of revelation</w:t>
      </w:r>
      <w:r w:rsidR="00ED4F17">
        <w:rPr>
          <w:rFonts w:cs="Times New Roman"/>
        </w:rPr>
        <w:t>”</w:t>
      </w:r>
      <w:r w:rsidR="000C02BF" w:rsidRPr="00B62943">
        <w:rPr>
          <w:rFonts w:cs="Times New Roman"/>
        </w:rPr>
        <w:t xml:space="preserve"> </w:t>
      </w:r>
      <w:r w:rsidR="000C02BF" w:rsidRPr="00F83AC3">
        <w:rPr>
          <w:rFonts w:cs="Times New Roman"/>
          <w:i/>
        </w:rPr>
        <w:t xml:space="preserve">might </w:t>
      </w:r>
      <w:r w:rsidR="000C02BF" w:rsidRPr="00B62943">
        <w:rPr>
          <w:rFonts w:cs="Times New Roman"/>
        </w:rPr>
        <w:t xml:space="preserve">have emerged naturally, that is, without divine assistance, as Strauss attempts to do in the immediate sequel to this passage, he does not thereby establish that this idea really </w:t>
      </w:r>
      <w:r w:rsidR="000C02BF" w:rsidRPr="00F83AC3">
        <w:rPr>
          <w:rFonts w:cs="Times New Roman"/>
          <w:i/>
        </w:rPr>
        <w:t>did</w:t>
      </w:r>
      <w:r w:rsidR="000C02BF" w:rsidRPr="00B62943">
        <w:rPr>
          <w:rFonts w:cs="Times New Roman"/>
        </w:rPr>
        <w:t xml:space="preserve"> emerge naturally. What philosophy must </w:t>
      </w:r>
      <w:r w:rsidR="000C02BF">
        <w:rPr>
          <w:rFonts w:cs="Times New Roman"/>
        </w:rPr>
        <w:t xml:space="preserve">try to </w:t>
      </w:r>
      <w:r w:rsidR="000C02BF" w:rsidRPr="00B62943">
        <w:rPr>
          <w:rFonts w:cs="Times New Roman"/>
        </w:rPr>
        <w:t>come up with is</w:t>
      </w:r>
      <w:r w:rsidR="00DC6424">
        <w:rPr>
          <w:rFonts w:cs="Times New Roman"/>
        </w:rPr>
        <w:t>, to repeat, a</w:t>
      </w:r>
      <w:r w:rsidR="00317ECD">
        <w:rPr>
          <w:rFonts w:cs="Times New Roman"/>
        </w:rPr>
        <w:t>n actual</w:t>
      </w:r>
      <w:r w:rsidR="000C02BF" w:rsidRPr="00B62943">
        <w:rPr>
          <w:rFonts w:cs="Times New Roman"/>
        </w:rPr>
        <w:t xml:space="preserve"> refutation, a logically unimpeachable proof of impossibility, and not merely an alternative understanding or more likely story. For what exactly </w:t>
      </w:r>
      <w:r w:rsidR="000C02BF">
        <w:rPr>
          <w:rFonts w:cs="Times New Roman"/>
        </w:rPr>
        <w:t>w</w:t>
      </w:r>
      <w:r w:rsidR="000C02BF" w:rsidRPr="00B62943">
        <w:rPr>
          <w:rFonts w:cs="Times New Roman"/>
        </w:rPr>
        <w:t xml:space="preserve">ould </w:t>
      </w:r>
      <w:r w:rsidR="00ED4F17">
        <w:rPr>
          <w:rFonts w:cs="Times New Roman"/>
        </w:rPr>
        <w:t>“</w:t>
      </w:r>
      <w:r w:rsidR="000C02BF" w:rsidRPr="00B62943">
        <w:rPr>
          <w:rFonts w:cs="Times New Roman"/>
        </w:rPr>
        <w:t>more likely</w:t>
      </w:r>
      <w:r w:rsidR="00ED4F17">
        <w:rPr>
          <w:rFonts w:cs="Times New Roman"/>
        </w:rPr>
        <w:t>”</w:t>
      </w:r>
      <w:r w:rsidR="000C02BF" w:rsidRPr="00B62943">
        <w:rPr>
          <w:rFonts w:cs="Times New Roman"/>
        </w:rPr>
        <w:t xml:space="preserve"> mean in this context? Strauss </w:t>
      </w:r>
      <w:r>
        <w:rPr>
          <w:rFonts w:cs="Times New Roman"/>
        </w:rPr>
        <w:t xml:space="preserve">himself </w:t>
      </w:r>
      <w:r w:rsidR="000C02BF" w:rsidRPr="00B62943">
        <w:rPr>
          <w:rFonts w:cs="Times New Roman"/>
        </w:rPr>
        <w:t>explicitly rejects the notion that philosophy does not have to prove the impossibility of revelation but only the remoteness of this possibility. For</w:t>
      </w:r>
      <w:r w:rsidR="00F83AC3">
        <w:rPr>
          <w:rFonts w:cs="Times New Roman"/>
        </w:rPr>
        <w:t>, he says,</w:t>
      </w:r>
      <w:r w:rsidR="000C02BF" w:rsidRPr="00B62943">
        <w:rPr>
          <w:rFonts w:cs="Times New Roman"/>
        </w:rPr>
        <w:t xml:space="preserve"> if philosophy </w:t>
      </w:r>
      <w:r w:rsidR="00ED4F17">
        <w:rPr>
          <w:rFonts w:cs="Times New Roman"/>
        </w:rPr>
        <w:t>“</w:t>
      </w:r>
      <w:r w:rsidR="000C02BF" w:rsidRPr="00B62943">
        <w:rPr>
          <w:rFonts w:cs="Times New Roman"/>
        </w:rPr>
        <w:t xml:space="preserve">cannot prove </w:t>
      </w:r>
      <w:r w:rsidR="000C02BF" w:rsidRPr="00B62943">
        <w:rPr>
          <w:rFonts w:cs="Times New Roman"/>
          <w:i/>
        </w:rPr>
        <w:t>more</w:t>
      </w:r>
      <w:r w:rsidR="000C02BF" w:rsidRPr="00B62943">
        <w:rPr>
          <w:rFonts w:cs="Times New Roman"/>
        </w:rPr>
        <w:t xml:space="preserve"> than that revelation is most </w:t>
      </w:r>
      <w:r w:rsidR="000C02BF" w:rsidRPr="00B62943">
        <w:rPr>
          <w:rFonts w:cs="Times New Roman"/>
          <w:i/>
        </w:rPr>
        <w:t>improbable</w:t>
      </w:r>
      <w:r w:rsidR="000C02BF" w:rsidRPr="00B62943">
        <w:rPr>
          <w:rFonts w:cs="Times New Roman"/>
        </w:rPr>
        <w:t xml:space="preserve"> or radically </w:t>
      </w:r>
      <w:r w:rsidR="000C02BF" w:rsidRPr="00B62943">
        <w:rPr>
          <w:rFonts w:cs="Times New Roman"/>
          <w:i/>
        </w:rPr>
        <w:t>uncertain</w:t>
      </w:r>
      <w:r w:rsidR="000C02BF" w:rsidRPr="00B62943">
        <w:rPr>
          <w:rFonts w:cs="Times New Roman"/>
        </w:rPr>
        <w:t>,</w:t>
      </w:r>
      <w:r w:rsidR="00ED4F17">
        <w:rPr>
          <w:rFonts w:cs="Times New Roman"/>
        </w:rPr>
        <w:t>”</w:t>
      </w:r>
      <w:r w:rsidR="000C02BF" w:rsidRPr="00B62943">
        <w:rPr>
          <w:rFonts w:cs="Times New Roman"/>
        </w:rPr>
        <w:t xml:space="preserve"> then </w:t>
      </w:r>
      <w:r w:rsidR="00ED4F17">
        <w:rPr>
          <w:rFonts w:cs="Times New Roman"/>
        </w:rPr>
        <w:t>“</w:t>
      </w:r>
      <w:r w:rsidR="000C02BF" w:rsidRPr="00B62943">
        <w:rPr>
          <w:rFonts w:cs="Times New Roman"/>
        </w:rPr>
        <w:t>so far from being a refutation of revelation</w:t>
      </w:r>
      <w:r w:rsidR="00ED4F17">
        <w:rPr>
          <w:rFonts w:cs="Times New Roman"/>
        </w:rPr>
        <w:t>”</w:t>
      </w:r>
      <w:r w:rsidR="000C02BF" w:rsidRPr="00B62943">
        <w:rPr>
          <w:rFonts w:cs="Times New Roman"/>
        </w:rPr>
        <w:t xml:space="preserve"> </w:t>
      </w:r>
      <w:r w:rsidR="00E164C0">
        <w:rPr>
          <w:rFonts w:cs="Times New Roman"/>
        </w:rPr>
        <w:t xml:space="preserve">such a thing </w:t>
      </w:r>
      <w:r w:rsidR="000C02BF" w:rsidRPr="00B62943">
        <w:rPr>
          <w:rFonts w:cs="Times New Roman"/>
        </w:rPr>
        <w:t xml:space="preserve">would be </w:t>
      </w:r>
      <w:r w:rsidR="00ED4F17">
        <w:rPr>
          <w:rFonts w:cs="Times New Roman"/>
        </w:rPr>
        <w:t>“</w:t>
      </w:r>
      <w:r w:rsidR="000C02BF" w:rsidRPr="00B62943">
        <w:rPr>
          <w:rFonts w:cs="Times New Roman"/>
        </w:rPr>
        <w:t xml:space="preserve">not even </w:t>
      </w:r>
      <w:r w:rsidR="000C02BF" w:rsidRPr="00B62943">
        <w:rPr>
          <w:rFonts w:cs="Times New Roman"/>
          <w:i/>
        </w:rPr>
        <w:t>relevant</w:t>
      </w:r>
      <w:r w:rsidR="000C02BF" w:rsidRPr="00B62943">
        <w:rPr>
          <w:rFonts w:cs="Times New Roman"/>
        </w:rPr>
        <w:t>.</w:t>
      </w:r>
      <w:r w:rsidR="00ED4F17">
        <w:rPr>
          <w:rFonts w:cs="Times New Roman"/>
        </w:rPr>
        <w:t>”</w:t>
      </w:r>
      <w:r w:rsidR="000C02BF" w:rsidRPr="00B62943">
        <w:rPr>
          <w:rStyle w:val="FootnoteReference"/>
          <w:rFonts w:cs="Times New Roman"/>
        </w:rPr>
        <w:footnoteReference w:id="19"/>
      </w:r>
      <w:r w:rsidR="000C02BF" w:rsidRPr="00B62943">
        <w:rPr>
          <w:rFonts w:cs="Times New Roman"/>
        </w:rPr>
        <w:t xml:space="preserve"> When the impossibility of something is to be proven, rather than its improbability only, the proof itself must be subject to the most exacting standards of rigor</w:t>
      </w:r>
      <w:r w:rsidR="00FD7FD8">
        <w:rPr>
          <w:rFonts w:cs="Times New Roman"/>
        </w:rPr>
        <w:t>,</w:t>
      </w:r>
      <w:r w:rsidR="000C02BF" w:rsidRPr="00B62943">
        <w:rPr>
          <w:rFonts w:cs="Times New Roman"/>
        </w:rPr>
        <w:t xml:space="preserve"> and the knowledge it culminates in must not leave room for one scintilla of doubt. The ultimate premises of the proof must be self-evident, and they must logically necessitate the conclusion. Less exacting criteria for knowledge can </w:t>
      </w:r>
      <w:r w:rsidR="000C02BF" w:rsidRPr="00B62943">
        <w:rPr>
          <w:rFonts w:cs="Times New Roman"/>
        </w:rPr>
        <w:lastRenderedPageBreak/>
        <w:t>certainly be proposed. But less exacting criteria do not suffice for knowledge that something is</w:t>
      </w:r>
      <w:r w:rsidR="0004382D">
        <w:rPr>
          <w:rFonts w:cs="Times New Roman"/>
        </w:rPr>
        <w:t xml:space="preserve"> literally </w:t>
      </w:r>
      <w:r w:rsidR="000C02BF" w:rsidRPr="00B62943">
        <w:rPr>
          <w:rFonts w:cs="Times New Roman"/>
        </w:rPr>
        <w:t xml:space="preserve">impossible. </w:t>
      </w:r>
    </w:p>
    <w:p w14:paraId="15A61233" w14:textId="107A034A" w:rsidR="00E70B36" w:rsidRDefault="000C02BF" w:rsidP="00696A9A">
      <w:pPr>
        <w:ind w:right="900"/>
        <w:rPr>
          <w:rFonts w:cs="Times New Roman"/>
        </w:rPr>
      </w:pPr>
      <w:r w:rsidRPr="00B62943">
        <w:rPr>
          <w:rFonts w:cs="Times New Roman"/>
        </w:rPr>
        <w:tab/>
        <w:t xml:space="preserve">Strauss says that the </w:t>
      </w:r>
      <w:r w:rsidR="00ED4F17">
        <w:rPr>
          <w:rFonts w:cs="Times New Roman"/>
        </w:rPr>
        <w:t>“</w:t>
      </w:r>
      <w:r w:rsidRPr="00B62943">
        <w:rPr>
          <w:rFonts w:cs="Times New Roman"/>
        </w:rPr>
        <w:t>[p]ossibility</w:t>
      </w:r>
      <w:r>
        <w:rPr>
          <w:rFonts w:cs="Times New Roman"/>
        </w:rPr>
        <w:t xml:space="preserve"> </w:t>
      </w:r>
      <w:r w:rsidRPr="00B62943">
        <w:rPr>
          <w:rFonts w:cs="Times New Roman"/>
        </w:rPr>
        <w:t>of refutation of revelation [is] implied in Platonic-Aristotelian philosophy.</w:t>
      </w:r>
      <w:r w:rsidR="00ED4F17">
        <w:rPr>
          <w:rFonts w:cs="Times New Roman"/>
        </w:rPr>
        <w:t>”</w:t>
      </w:r>
      <w:r w:rsidRPr="00B62943">
        <w:rPr>
          <w:rStyle w:val="FootnoteReference"/>
          <w:rFonts w:cs="Times New Roman"/>
        </w:rPr>
        <w:footnoteReference w:id="20"/>
      </w:r>
      <w:r w:rsidRPr="00B62943">
        <w:rPr>
          <w:rFonts w:cs="Times New Roman"/>
        </w:rPr>
        <w:t xml:space="preserve"> An advance critique, in its essentials, of the necessary moral presuppositions of belief in revelation seems </w:t>
      </w:r>
      <w:r w:rsidR="00DC6424">
        <w:rPr>
          <w:rFonts w:cs="Times New Roman"/>
        </w:rPr>
        <w:t xml:space="preserve">to Strauss </w:t>
      </w:r>
      <w:r w:rsidRPr="00B62943">
        <w:rPr>
          <w:rFonts w:cs="Times New Roman"/>
        </w:rPr>
        <w:t xml:space="preserve">to have been executed by classical political philosophy in the course of its inquiry into the relation between </w:t>
      </w:r>
      <w:r w:rsidRPr="00320BDB">
        <w:rPr>
          <w:rFonts w:cs="Times New Roman"/>
        </w:rPr>
        <w:t>the just</w:t>
      </w:r>
      <w:r w:rsidR="00320BDB">
        <w:rPr>
          <w:rFonts w:cs="Times New Roman"/>
        </w:rPr>
        <w:t xml:space="preserve">, or morality, </w:t>
      </w:r>
      <w:r w:rsidRPr="00320BDB">
        <w:rPr>
          <w:rFonts w:cs="Times New Roman"/>
        </w:rPr>
        <w:t>and the good.</w:t>
      </w:r>
      <w:r w:rsidRPr="00B62943">
        <w:rPr>
          <w:rFonts w:cs="Times New Roman"/>
        </w:rPr>
        <w:t xml:space="preserve"> If belief in revelation necessarily presupposes convictions about morality that have been shown to be self-contradictory or irremediably confused, then the philosopher can disregard the claims of revelation with a good conscience</w:t>
      </w:r>
      <w:r w:rsidR="00F83AC3">
        <w:rPr>
          <w:rFonts w:cs="Times New Roman"/>
        </w:rPr>
        <w:t xml:space="preserve">. </w:t>
      </w:r>
      <w:r w:rsidRPr="00B62943">
        <w:rPr>
          <w:rFonts w:cs="Times New Roman"/>
        </w:rPr>
        <w:t xml:space="preserve">For he can regard philosophy as a more consistent way of life than </w:t>
      </w:r>
      <w:r w:rsidR="0004382D">
        <w:rPr>
          <w:rFonts w:cs="Times New Roman"/>
        </w:rPr>
        <w:t xml:space="preserve">a way of life </w:t>
      </w:r>
      <w:r w:rsidRPr="00B62943">
        <w:rPr>
          <w:rFonts w:cs="Times New Roman"/>
        </w:rPr>
        <w:t>guided by belief in revelation.</w:t>
      </w:r>
      <w:r w:rsidR="006D0F2E" w:rsidRPr="006D0F2E">
        <w:rPr>
          <w:rStyle w:val="FootnoteReference"/>
        </w:rPr>
        <w:t xml:space="preserve"> </w:t>
      </w:r>
      <w:r w:rsidR="006D0F2E">
        <w:rPr>
          <w:rStyle w:val="FootnoteReference"/>
        </w:rPr>
        <w:footnoteReference w:id="21"/>
      </w:r>
      <w:r w:rsidRPr="00B62943">
        <w:rPr>
          <w:rFonts w:cs="Times New Roman"/>
        </w:rPr>
        <w:t xml:space="preserve"> </w:t>
      </w:r>
      <w:r w:rsidR="006D0F2E">
        <w:t xml:space="preserve">And consistency, even if it happens to be called by the different names of </w:t>
      </w:r>
      <w:r w:rsidR="00ED4F17">
        <w:t>“</w:t>
      </w:r>
      <w:r w:rsidR="006D0F2E">
        <w:t>non-contradiction</w:t>
      </w:r>
      <w:r w:rsidR="00ED4F17">
        <w:t>”</w:t>
      </w:r>
      <w:r w:rsidR="006D0F2E">
        <w:t xml:space="preserve"> by the philosopher and </w:t>
      </w:r>
      <w:r w:rsidR="00ED4F17">
        <w:t>“</w:t>
      </w:r>
      <w:r w:rsidR="006D0F2E">
        <w:t>thorough sincerity</w:t>
      </w:r>
      <w:r w:rsidR="00ED4F17">
        <w:t>”</w:t>
      </w:r>
      <w:r w:rsidR="006D0F2E">
        <w:t xml:space="preserve"> by this or that believer, is the canon recognized by both. Consistency, in thinking and in action, is not identical to rational perfection. But it is the necessary condition for rational perfection. Strauss recognizes that </w:t>
      </w:r>
      <w:r w:rsidR="006D0F2E" w:rsidRPr="006D0F2E">
        <w:t xml:space="preserve">the tension between Athens and Jerusalem should be expressed not as </w:t>
      </w:r>
      <w:r w:rsidR="00ED4F17">
        <w:t>“</w:t>
      </w:r>
      <w:r w:rsidR="006D0F2E" w:rsidRPr="006D0F2E">
        <w:t>the problem of reason and revelation,</w:t>
      </w:r>
      <w:r w:rsidR="00ED4F17">
        <w:t>”</w:t>
      </w:r>
      <w:r w:rsidR="006D0F2E" w:rsidRPr="006D0F2E">
        <w:t xml:space="preserve"> but as the </w:t>
      </w:r>
      <w:r w:rsidR="00ED4F17">
        <w:t>“</w:t>
      </w:r>
      <w:r w:rsidR="006D0F2E" w:rsidRPr="006D0F2E">
        <w:t xml:space="preserve">the problem of </w:t>
      </w:r>
      <w:r w:rsidR="006D0F2E" w:rsidRPr="006D0F2E">
        <w:rPr>
          <w:i/>
        </w:rPr>
        <w:t>philosophy</w:t>
      </w:r>
      <w:r w:rsidR="006D0F2E" w:rsidRPr="006D0F2E">
        <w:t xml:space="preserve"> and revelation. </w:t>
      </w:r>
      <w:r w:rsidR="003C6CCF">
        <w:t>‘</w:t>
      </w:r>
      <w:r w:rsidR="006D0F2E" w:rsidRPr="006D0F2E">
        <w:t>Reason</w:t>
      </w:r>
      <w:r w:rsidR="003C6CCF">
        <w:t>’</w:t>
      </w:r>
      <w:r w:rsidR="006D0F2E" w:rsidRPr="006D0F2E">
        <w:t xml:space="preserve"> is neutral.</w:t>
      </w:r>
      <w:r w:rsidR="00ED4F17">
        <w:t>”</w:t>
      </w:r>
      <w:r w:rsidR="006D0F2E" w:rsidRPr="00B62943">
        <w:rPr>
          <w:rStyle w:val="FootnoteReference"/>
          <w:rFonts w:cs="Times New Roman"/>
        </w:rPr>
        <w:footnoteReference w:id="22"/>
      </w:r>
      <w:r w:rsidR="00E70B36">
        <w:rPr>
          <w:rFonts w:cs="Times New Roman"/>
        </w:rPr>
        <w:t xml:space="preserve"> </w:t>
      </w:r>
    </w:p>
    <w:p w14:paraId="1F14F650" w14:textId="2D46623F" w:rsidR="000C02BF" w:rsidRPr="00B62943" w:rsidRDefault="00E70B36" w:rsidP="00696A9A">
      <w:pPr>
        <w:ind w:right="900" w:firstLine="720"/>
        <w:rPr>
          <w:rFonts w:cs="Times New Roman"/>
        </w:rPr>
      </w:pPr>
      <w:r>
        <w:rPr>
          <w:rFonts w:cs="Times New Roman"/>
        </w:rPr>
        <w:t xml:space="preserve">But </w:t>
      </w:r>
      <w:r w:rsidR="00386BD9">
        <w:rPr>
          <w:rFonts w:cs="Times New Roman"/>
        </w:rPr>
        <w:t xml:space="preserve">here </w:t>
      </w:r>
      <w:r>
        <w:rPr>
          <w:rFonts w:cs="Times New Roman"/>
        </w:rPr>
        <w:t>w</w:t>
      </w:r>
      <w:r w:rsidR="00386BD9">
        <w:rPr>
          <w:rFonts w:cs="Times New Roman"/>
        </w:rPr>
        <w:t>e are confronted</w:t>
      </w:r>
      <w:r w:rsidR="000C02BF" w:rsidRPr="00B62943">
        <w:rPr>
          <w:rFonts w:cs="Times New Roman"/>
        </w:rPr>
        <w:t xml:space="preserve"> with something </w:t>
      </w:r>
      <w:r w:rsidR="0042559B">
        <w:rPr>
          <w:rFonts w:cs="Times New Roman"/>
        </w:rPr>
        <w:t>peculiar</w:t>
      </w:r>
      <w:r w:rsidR="000C02BF" w:rsidRPr="00B62943">
        <w:rPr>
          <w:rFonts w:cs="Times New Roman"/>
        </w:rPr>
        <w:t xml:space="preserve">. </w:t>
      </w:r>
      <w:r>
        <w:rPr>
          <w:rFonts w:cs="Times New Roman"/>
        </w:rPr>
        <w:t xml:space="preserve">Strauss and </w:t>
      </w:r>
      <w:r w:rsidR="00DC6424">
        <w:rPr>
          <w:rFonts w:cs="Times New Roman"/>
        </w:rPr>
        <w:t xml:space="preserve">those of his followers </w:t>
      </w:r>
      <w:r>
        <w:rPr>
          <w:rFonts w:cs="Times New Roman"/>
        </w:rPr>
        <w:t xml:space="preserve">who have attempted </w:t>
      </w:r>
      <w:r w:rsidR="000C02BF" w:rsidRPr="00B62943">
        <w:rPr>
          <w:rFonts w:cs="Times New Roman"/>
        </w:rPr>
        <w:t>to refute the moral convictions bound up with belief in revelation have said surprisingly little about what revelation itself is</w:t>
      </w:r>
      <w:r w:rsidR="006D5E65">
        <w:rPr>
          <w:rFonts w:cs="Times New Roman"/>
        </w:rPr>
        <w:t>, or is supposed to be</w:t>
      </w:r>
      <w:r w:rsidR="001A5E4D">
        <w:rPr>
          <w:rFonts w:cs="Times New Roman"/>
        </w:rPr>
        <w:t xml:space="preserve">, and especially </w:t>
      </w:r>
      <w:r w:rsidR="009C4CEA">
        <w:rPr>
          <w:rFonts w:cs="Times New Roman"/>
        </w:rPr>
        <w:t xml:space="preserve">about </w:t>
      </w:r>
      <w:r w:rsidR="001A5E4D">
        <w:rPr>
          <w:rFonts w:cs="Times New Roman"/>
        </w:rPr>
        <w:t>what would motiv</w:t>
      </w:r>
      <w:r w:rsidR="009C4CEA">
        <w:rPr>
          <w:rFonts w:cs="Times New Roman"/>
        </w:rPr>
        <w:t>ate the belief that revelation has occurred.</w:t>
      </w:r>
      <w:r w:rsidR="006D5E65">
        <w:rPr>
          <w:rFonts w:cs="Times New Roman"/>
        </w:rPr>
        <w:t xml:space="preserve"> </w:t>
      </w:r>
      <w:r w:rsidR="000C02BF" w:rsidRPr="00E70B36">
        <w:rPr>
          <w:rFonts w:cs="Times New Roman"/>
        </w:rPr>
        <w:t xml:space="preserve">And this fact raises the question of how adequately they understand the relationship </w:t>
      </w:r>
      <w:r w:rsidR="00386BD9">
        <w:rPr>
          <w:rFonts w:cs="Times New Roman"/>
        </w:rPr>
        <w:t xml:space="preserve">between </w:t>
      </w:r>
      <w:r w:rsidR="00E131E0">
        <w:rPr>
          <w:rFonts w:cs="Times New Roman"/>
        </w:rPr>
        <w:t xml:space="preserve">belief in revelation and the </w:t>
      </w:r>
      <w:r w:rsidR="000C02BF" w:rsidRPr="00E70B36">
        <w:rPr>
          <w:rFonts w:cs="Times New Roman"/>
        </w:rPr>
        <w:t>moral presuppositions</w:t>
      </w:r>
      <w:r w:rsidR="00E131E0">
        <w:rPr>
          <w:rFonts w:cs="Times New Roman"/>
        </w:rPr>
        <w:t xml:space="preserve"> of this belief</w:t>
      </w:r>
      <w:r w:rsidR="000C02BF" w:rsidRPr="00E70B36">
        <w:rPr>
          <w:rFonts w:cs="Times New Roman"/>
        </w:rPr>
        <w:t xml:space="preserve">. </w:t>
      </w:r>
      <w:r w:rsidR="000C02BF">
        <w:rPr>
          <w:rFonts w:cs="Times New Roman"/>
        </w:rPr>
        <w:t xml:space="preserve">They </w:t>
      </w:r>
      <w:r w:rsidR="000C02BF" w:rsidRPr="00B62943">
        <w:rPr>
          <w:rFonts w:cs="Times New Roman"/>
        </w:rPr>
        <w:t xml:space="preserve">recognize that revelation is supposed to be a disclosure by God of something </w:t>
      </w:r>
      <w:r w:rsidR="001A5E4D">
        <w:rPr>
          <w:rFonts w:cs="Times New Roman"/>
        </w:rPr>
        <w:t xml:space="preserve">that man needs to know about. </w:t>
      </w:r>
      <w:r w:rsidR="000C02BF" w:rsidRPr="00B62943">
        <w:rPr>
          <w:rFonts w:cs="Times New Roman"/>
        </w:rPr>
        <w:t xml:space="preserve">Strauss defines revelation in passing as </w:t>
      </w:r>
      <w:r w:rsidR="00ED4F17">
        <w:rPr>
          <w:rFonts w:cs="Times New Roman"/>
        </w:rPr>
        <w:t>“</w:t>
      </w:r>
      <w:r w:rsidR="000C02BF" w:rsidRPr="00B62943">
        <w:rPr>
          <w:rFonts w:cs="Times New Roman"/>
        </w:rPr>
        <w:t>information</w:t>
      </w:r>
      <w:r w:rsidR="00C83469">
        <w:rPr>
          <w:rFonts w:cs="Times New Roman"/>
        </w:rPr>
        <w:t xml:space="preserve"> </w:t>
      </w:r>
      <w:r w:rsidR="000C02BF" w:rsidRPr="00B62943">
        <w:rPr>
          <w:rFonts w:cs="Times New Roman"/>
        </w:rPr>
        <w:t>given by God immediately to human beings concerning the kind of action that is pleasing to him.</w:t>
      </w:r>
      <w:r w:rsidR="00ED4F17">
        <w:rPr>
          <w:rFonts w:cs="Times New Roman"/>
        </w:rPr>
        <w:t>”</w:t>
      </w:r>
      <w:r w:rsidR="000C02BF" w:rsidRPr="00B62943">
        <w:rPr>
          <w:rStyle w:val="FootnoteReference"/>
          <w:rFonts w:cs="Times New Roman"/>
        </w:rPr>
        <w:footnoteReference w:id="23"/>
      </w:r>
      <w:r w:rsidR="000C02BF" w:rsidRPr="00B62943">
        <w:rPr>
          <w:rFonts w:cs="Times New Roman"/>
        </w:rPr>
        <w:t xml:space="preserve"> This definition</w:t>
      </w:r>
      <w:r w:rsidR="00C83469">
        <w:rPr>
          <w:rFonts w:cs="Times New Roman"/>
        </w:rPr>
        <w:t xml:space="preserve">, though </w:t>
      </w:r>
      <w:r w:rsidR="006D24B2">
        <w:rPr>
          <w:rFonts w:cs="Times New Roman"/>
        </w:rPr>
        <w:t>surprisingly thin</w:t>
      </w:r>
      <w:r w:rsidR="00E164C0">
        <w:rPr>
          <w:rFonts w:cs="Times New Roman"/>
        </w:rPr>
        <w:t>,</w:t>
      </w:r>
      <w:r w:rsidR="006D24B2">
        <w:rPr>
          <w:rFonts w:cs="Times New Roman"/>
        </w:rPr>
        <w:t xml:space="preserve"> and, for Strauss, u</w:t>
      </w:r>
      <w:r w:rsidR="00C83469">
        <w:rPr>
          <w:rFonts w:cs="Times New Roman"/>
        </w:rPr>
        <w:t>ncharacteristically</w:t>
      </w:r>
      <w:r w:rsidR="00320BDB">
        <w:rPr>
          <w:rFonts w:cs="Times New Roman"/>
        </w:rPr>
        <w:t xml:space="preserve"> </w:t>
      </w:r>
      <w:r w:rsidR="00C83469">
        <w:rPr>
          <w:rFonts w:cs="Times New Roman"/>
        </w:rPr>
        <w:t>crude,</w:t>
      </w:r>
      <w:r w:rsidR="000C02BF" w:rsidRPr="00B62943">
        <w:rPr>
          <w:rFonts w:cs="Times New Roman"/>
        </w:rPr>
        <w:t xml:space="preserve"> is </w:t>
      </w:r>
      <w:r w:rsidR="00C83469">
        <w:rPr>
          <w:rFonts w:cs="Times New Roman"/>
        </w:rPr>
        <w:t xml:space="preserve">more or less </w:t>
      </w:r>
      <w:r w:rsidR="000C02BF" w:rsidRPr="00B62943">
        <w:rPr>
          <w:rFonts w:cs="Times New Roman"/>
        </w:rPr>
        <w:t xml:space="preserve">accurate as far as it goes. But it does not go very far, and it is of no help </w:t>
      </w:r>
      <w:r w:rsidR="00C83469">
        <w:rPr>
          <w:rFonts w:cs="Times New Roman"/>
        </w:rPr>
        <w:t xml:space="preserve">at all </w:t>
      </w:r>
      <w:r w:rsidR="000C02BF" w:rsidRPr="00B62943">
        <w:rPr>
          <w:rFonts w:cs="Times New Roman"/>
        </w:rPr>
        <w:t xml:space="preserve">in trying to understand what motivates belief in revelation, that is, belief that revelation has really occurred. After all, why would one regard </w:t>
      </w:r>
      <w:r w:rsidR="003A7113">
        <w:rPr>
          <w:rFonts w:cs="Times New Roman"/>
        </w:rPr>
        <w:t xml:space="preserve">purported </w:t>
      </w:r>
      <w:r w:rsidR="00ED4F17">
        <w:rPr>
          <w:rFonts w:cs="Times New Roman"/>
        </w:rPr>
        <w:t>“</w:t>
      </w:r>
      <w:r w:rsidR="000C02BF" w:rsidRPr="00B62943">
        <w:rPr>
          <w:rFonts w:cs="Times New Roman"/>
        </w:rPr>
        <w:t>information</w:t>
      </w:r>
      <w:r w:rsidR="00ED4F17">
        <w:rPr>
          <w:rFonts w:cs="Times New Roman"/>
        </w:rPr>
        <w:t>”</w:t>
      </w:r>
      <w:r w:rsidR="000C02BF" w:rsidRPr="00B62943">
        <w:rPr>
          <w:rFonts w:cs="Times New Roman"/>
        </w:rPr>
        <w:t xml:space="preserve"> concerning what is </w:t>
      </w:r>
      <w:r w:rsidR="000C02BF" w:rsidRPr="00B62943">
        <w:rPr>
          <w:rFonts w:cs="Times New Roman"/>
        </w:rPr>
        <w:lastRenderedPageBreak/>
        <w:t xml:space="preserve">supposedly pleasing to God as anything other than the artful contrivances of a noble liar or the ecstatic ravings of a </w:t>
      </w:r>
      <w:r>
        <w:rPr>
          <w:rFonts w:cs="Times New Roman"/>
        </w:rPr>
        <w:t>lunatic</w:t>
      </w:r>
      <w:r w:rsidR="000C02BF" w:rsidRPr="00B62943">
        <w:rPr>
          <w:rFonts w:cs="Times New Roman"/>
        </w:rPr>
        <w:t>?</w:t>
      </w:r>
    </w:p>
    <w:p w14:paraId="023A0EFE" w14:textId="1EB282EF" w:rsidR="000C02BF" w:rsidRPr="00B62943" w:rsidRDefault="000C02BF" w:rsidP="00696A9A">
      <w:pPr>
        <w:ind w:right="900"/>
        <w:rPr>
          <w:rFonts w:cs="Times New Roman"/>
        </w:rPr>
      </w:pPr>
      <w:r w:rsidRPr="00B62943">
        <w:rPr>
          <w:rFonts w:cs="Times New Roman"/>
        </w:rPr>
        <w:tab/>
        <w:t xml:space="preserve">It has been remarked that Strauss, in his treatment of the tension between philosophy and belief in revelation, was not particularly interested in the actual content of revelation, in </w:t>
      </w:r>
      <w:r w:rsidR="00D81C3C">
        <w:rPr>
          <w:rFonts w:cs="Times New Roman"/>
        </w:rPr>
        <w:t xml:space="preserve">exactly </w:t>
      </w:r>
      <w:r w:rsidRPr="00B62943">
        <w:rPr>
          <w:rFonts w:cs="Times New Roman"/>
        </w:rPr>
        <w:t>what is claimed to have been revealed in this or that religion.</w:t>
      </w:r>
      <w:r>
        <w:rPr>
          <w:rFonts w:cs="Times New Roman"/>
        </w:rPr>
        <w:t xml:space="preserve"> This is not surprising</w:t>
      </w:r>
      <w:r w:rsidR="00C83469">
        <w:rPr>
          <w:rFonts w:cs="Times New Roman"/>
        </w:rPr>
        <w:t>,</w:t>
      </w:r>
      <w:r>
        <w:rPr>
          <w:rFonts w:cs="Times New Roman"/>
        </w:rPr>
        <w:t xml:space="preserve"> since he is concerned with the very possibility of revelation, and not with this or that </w:t>
      </w:r>
      <w:r w:rsidR="00D471B7">
        <w:rPr>
          <w:rFonts w:cs="Times New Roman"/>
        </w:rPr>
        <w:t>alleged</w:t>
      </w:r>
      <w:r>
        <w:rPr>
          <w:rFonts w:cs="Times New Roman"/>
        </w:rPr>
        <w:t xml:space="preserve"> revelation</w:t>
      </w:r>
      <w:r w:rsidR="00D471B7">
        <w:rPr>
          <w:rFonts w:cs="Times New Roman"/>
        </w:rPr>
        <w:t xml:space="preserve">. </w:t>
      </w:r>
      <w:r>
        <w:rPr>
          <w:rFonts w:cs="Times New Roman"/>
        </w:rPr>
        <w:t>Strauss</w:t>
      </w:r>
      <w:r w:rsidR="003C6CCF">
        <w:rPr>
          <w:rFonts w:cs="Times New Roman"/>
        </w:rPr>
        <w:t>’</w:t>
      </w:r>
      <w:r>
        <w:rPr>
          <w:rFonts w:cs="Times New Roman"/>
        </w:rPr>
        <w:t xml:space="preserve">s interest </w:t>
      </w:r>
      <w:r w:rsidRPr="00B62943">
        <w:rPr>
          <w:rFonts w:cs="Times New Roman"/>
        </w:rPr>
        <w:t xml:space="preserve">seems to have been restricted to the </w:t>
      </w:r>
      <w:r w:rsidR="00ED4F17">
        <w:rPr>
          <w:rFonts w:cs="Times New Roman"/>
        </w:rPr>
        <w:t>“</w:t>
      </w:r>
      <w:r w:rsidRPr="00B62943">
        <w:rPr>
          <w:rFonts w:cs="Times New Roman"/>
        </w:rPr>
        <w:t>structural correspondences among the various traditions of revelation,</w:t>
      </w:r>
      <w:r w:rsidR="00ED4F17">
        <w:rPr>
          <w:rFonts w:cs="Times New Roman"/>
        </w:rPr>
        <w:t>”</w:t>
      </w:r>
      <w:r w:rsidRPr="00B62943">
        <w:rPr>
          <w:rStyle w:val="FootnoteReference"/>
          <w:rFonts w:cs="Times New Roman"/>
        </w:rPr>
        <w:t xml:space="preserve"> </w:t>
      </w:r>
      <w:r w:rsidRPr="00B62943">
        <w:rPr>
          <w:rStyle w:val="FootnoteReference"/>
          <w:rFonts w:cs="Times New Roman"/>
        </w:rPr>
        <w:footnoteReference w:id="24"/>
      </w:r>
      <w:r w:rsidRPr="00B62943">
        <w:rPr>
          <w:rFonts w:cs="Times New Roman"/>
        </w:rPr>
        <w:t xml:space="preserve"> that is, to revelation in its universal character</w:t>
      </w:r>
      <w:r w:rsidR="002E65F4">
        <w:rPr>
          <w:rFonts w:cs="Times New Roman"/>
        </w:rPr>
        <w:t>,</w:t>
      </w:r>
      <w:r w:rsidR="00B56809">
        <w:rPr>
          <w:rFonts w:cs="Times New Roman"/>
        </w:rPr>
        <w:t xml:space="preserve"> </w:t>
      </w:r>
      <w:r w:rsidR="00D81C3C">
        <w:rPr>
          <w:rFonts w:cs="Times New Roman"/>
        </w:rPr>
        <w:t xml:space="preserve">to revelation </w:t>
      </w:r>
      <w:r w:rsidR="00B56809">
        <w:rPr>
          <w:rFonts w:cs="Times New Roman"/>
        </w:rPr>
        <w:t xml:space="preserve">according to its </w:t>
      </w:r>
      <w:r w:rsidR="002E65F4">
        <w:rPr>
          <w:rFonts w:cs="Times New Roman"/>
        </w:rPr>
        <w:t>form</w:t>
      </w:r>
      <w:r w:rsidR="00B56809">
        <w:rPr>
          <w:rFonts w:cs="Times New Roman"/>
        </w:rPr>
        <w:t xml:space="preserve">, so to speak. </w:t>
      </w:r>
      <w:r w:rsidRPr="00B62943">
        <w:rPr>
          <w:rFonts w:cs="Times New Roman"/>
        </w:rPr>
        <w:t xml:space="preserve">Such a restriction of interest to form would help account for the thinness of </w:t>
      </w:r>
      <w:r>
        <w:rPr>
          <w:rFonts w:cs="Times New Roman"/>
        </w:rPr>
        <w:t xml:space="preserve">his </w:t>
      </w:r>
      <w:r w:rsidRPr="00B62943">
        <w:rPr>
          <w:rFonts w:cs="Times New Roman"/>
        </w:rPr>
        <w:t>definition of reve</w:t>
      </w:r>
      <w:r w:rsidR="00C83469">
        <w:rPr>
          <w:rFonts w:cs="Times New Roman"/>
        </w:rPr>
        <w:t xml:space="preserve">lation. </w:t>
      </w:r>
      <w:r w:rsidRPr="00B62943">
        <w:rPr>
          <w:rFonts w:cs="Times New Roman"/>
        </w:rPr>
        <w:t xml:space="preserve">If a philosopher sets out to refute the claims of a </w:t>
      </w:r>
      <w:r w:rsidR="00D471B7">
        <w:rPr>
          <w:rFonts w:cs="Times New Roman"/>
        </w:rPr>
        <w:t>given</w:t>
      </w:r>
      <w:r w:rsidRPr="00B62943">
        <w:rPr>
          <w:rFonts w:cs="Times New Roman"/>
        </w:rPr>
        <w:t xml:space="preserve"> revealed religion, he tries to come to terms with its content, with its particular doctrines and </w:t>
      </w:r>
      <w:r>
        <w:rPr>
          <w:rFonts w:cs="Times New Roman"/>
        </w:rPr>
        <w:t xml:space="preserve">precepts. </w:t>
      </w:r>
      <w:r w:rsidRPr="00B62943">
        <w:rPr>
          <w:rFonts w:cs="Times New Roman"/>
        </w:rPr>
        <w:t>If a philosopher sets out to refute the very possibility of revelation, however, he necessarily orients himself away from specific content and towards common form. To assess the philosopher</w:t>
      </w:r>
      <w:r w:rsidR="003C6CCF">
        <w:rPr>
          <w:rFonts w:cs="Times New Roman"/>
        </w:rPr>
        <w:t>’</w:t>
      </w:r>
      <w:r w:rsidRPr="00B62943">
        <w:rPr>
          <w:rFonts w:cs="Times New Roman"/>
        </w:rPr>
        <w:t>s attempt at a refutation of the possibility of revelation, the distinction between the form and the content of revelation must be tentatively conceded. The distinction seems plausible enough, for surely all revealed religions have something in common, however much they may differ in particulars. But th</w:t>
      </w:r>
      <w:r w:rsidR="006B0411">
        <w:rPr>
          <w:rFonts w:cs="Times New Roman"/>
        </w:rPr>
        <w:t>is</w:t>
      </w:r>
      <w:r w:rsidRPr="00B62943">
        <w:rPr>
          <w:rFonts w:cs="Times New Roman"/>
        </w:rPr>
        <w:t xml:space="preserve"> distinction presumes that form is indifferent to content, or that it can be meaningfully isolated from content. Whether this is so remains to be seen.   </w:t>
      </w:r>
    </w:p>
    <w:p w14:paraId="085DD508" w14:textId="3905656D" w:rsidR="000C02BF" w:rsidRPr="00B62943" w:rsidRDefault="000C02BF" w:rsidP="00696A9A">
      <w:pPr>
        <w:ind w:right="900"/>
        <w:rPr>
          <w:rFonts w:cs="Times New Roman"/>
        </w:rPr>
      </w:pPr>
      <w:r w:rsidRPr="00B62943">
        <w:rPr>
          <w:rFonts w:cs="Times New Roman"/>
        </w:rPr>
        <w:tab/>
        <w:t xml:space="preserve">In addressing the question of what motivates belief in revelation, </w:t>
      </w:r>
      <w:r>
        <w:rPr>
          <w:rFonts w:cs="Times New Roman"/>
        </w:rPr>
        <w:t xml:space="preserve">I </w:t>
      </w:r>
      <w:r w:rsidRPr="00B62943">
        <w:rPr>
          <w:rFonts w:cs="Times New Roman"/>
        </w:rPr>
        <w:t>prescind entirely</w:t>
      </w:r>
      <w:r w:rsidRPr="00B62943">
        <w:rPr>
          <w:rFonts w:cs="Times New Roman"/>
          <w:b/>
        </w:rPr>
        <w:t xml:space="preserve"> </w:t>
      </w:r>
      <w:r w:rsidRPr="00B62943">
        <w:rPr>
          <w:rFonts w:cs="Times New Roman"/>
        </w:rPr>
        <w:t>from rational, or natural, theology, that is, from attempts to prove the existence of God and his governance of the world by appeal to reason and ordinary experience. For such proofs, whatever one makes of them, do not amount to revelation.</w:t>
      </w:r>
      <w:r w:rsidR="004159A5">
        <w:rPr>
          <w:rStyle w:val="FootnoteReference"/>
          <w:rFonts w:cs="Times New Roman"/>
        </w:rPr>
        <w:footnoteReference w:id="25"/>
      </w:r>
      <w:r>
        <w:rPr>
          <w:rFonts w:cs="Times New Roman"/>
        </w:rPr>
        <w:t xml:space="preserve"> </w:t>
      </w:r>
      <w:r w:rsidR="00C83469">
        <w:rPr>
          <w:rFonts w:cs="Times New Roman"/>
        </w:rPr>
        <w:t xml:space="preserve">On the other hand, </w:t>
      </w:r>
      <w:r>
        <w:rPr>
          <w:rFonts w:cs="Times New Roman"/>
        </w:rPr>
        <w:t xml:space="preserve">I </w:t>
      </w:r>
      <w:r w:rsidRPr="00B62943">
        <w:rPr>
          <w:rFonts w:cs="Times New Roman"/>
        </w:rPr>
        <w:t xml:space="preserve">also prescind from extraordinary cases of revelation, such as the experiences </w:t>
      </w:r>
      <w:r w:rsidR="00C83469">
        <w:rPr>
          <w:rFonts w:cs="Times New Roman"/>
        </w:rPr>
        <w:t xml:space="preserve">reportedly </w:t>
      </w:r>
      <w:r w:rsidRPr="00B62943">
        <w:rPr>
          <w:rFonts w:cs="Times New Roman"/>
        </w:rPr>
        <w:t xml:space="preserve">had by Abraham, </w:t>
      </w:r>
      <w:r w:rsidR="00D471B7">
        <w:rPr>
          <w:rFonts w:cs="Times New Roman"/>
        </w:rPr>
        <w:t xml:space="preserve">by </w:t>
      </w:r>
      <w:r w:rsidRPr="00B62943">
        <w:rPr>
          <w:rFonts w:cs="Times New Roman"/>
        </w:rPr>
        <w:t xml:space="preserve">Moses, </w:t>
      </w:r>
      <w:r w:rsidR="00D471B7">
        <w:rPr>
          <w:rFonts w:cs="Times New Roman"/>
        </w:rPr>
        <w:t xml:space="preserve">by </w:t>
      </w:r>
      <w:r w:rsidR="002F45B8">
        <w:rPr>
          <w:rFonts w:cs="Times New Roman"/>
        </w:rPr>
        <w:t xml:space="preserve">the Virgin </w:t>
      </w:r>
      <w:r w:rsidRPr="00B62943">
        <w:rPr>
          <w:rFonts w:cs="Times New Roman"/>
        </w:rPr>
        <w:t xml:space="preserve">Mary, </w:t>
      </w:r>
      <w:r w:rsidR="00D471B7">
        <w:rPr>
          <w:rFonts w:cs="Times New Roman"/>
        </w:rPr>
        <w:t xml:space="preserve">by Peter, James, and John on the </w:t>
      </w:r>
      <w:r w:rsidR="006C3349">
        <w:rPr>
          <w:rFonts w:cs="Times New Roman"/>
        </w:rPr>
        <w:t>m</w:t>
      </w:r>
      <w:r w:rsidR="00D471B7">
        <w:rPr>
          <w:rFonts w:cs="Times New Roman"/>
        </w:rPr>
        <w:t xml:space="preserve">ountain of Transfiguration, and by </w:t>
      </w:r>
      <w:r w:rsidRPr="00B62943">
        <w:rPr>
          <w:rFonts w:cs="Times New Roman"/>
        </w:rPr>
        <w:t xml:space="preserve">Paul </w:t>
      </w:r>
      <w:r>
        <w:rPr>
          <w:rFonts w:cs="Times New Roman"/>
        </w:rPr>
        <w:t xml:space="preserve">on </w:t>
      </w:r>
      <w:r w:rsidR="00D471B7">
        <w:rPr>
          <w:rFonts w:cs="Times New Roman"/>
        </w:rPr>
        <w:t>the road</w:t>
      </w:r>
      <w:r w:rsidRPr="00B62943">
        <w:rPr>
          <w:rFonts w:cs="Times New Roman"/>
        </w:rPr>
        <w:t xml:space="preserve"> to Damascus. The ordinary believer does not have their experiences and he can</w:t>
      </w:r>
      <w:r>
        <w:rPr>
          <w:rFonts w:cs="Times New Roman"/>
        </w:rPr>
        <w:t xml:space="preserve"> hardly </w:t>
      </w:r>
      <w:r w:rsidRPr="00B62943">
        <w:rPr>
          <w:rFonts w:cs="Times New Roman"/>
        </w:rPr>
        <w:t xml:space="preserve">imagine what they might have been like. </w:t>
      </w:r>
      <w:r w:rsidR="00C83469">
        <w:rPr>
          <w:rFonts w:cs="Times New Roman"/>
        </w:rPr>
        <w:t xml:space="preserve">Finally, </w:t>
      </w:r>
      <w:r>
        <w:rPr>
          <w:rFonts w:cs="Times New Roman"/>
        </w:rPr>
        <w:t xml:space="preserve">I </w:t>
      </w:r>
      <w:r w:rsidRPr="00B62943">
        <w:rPr>
          <w:rFonts w:cs="Times New Roman"/>
        </w:rPr>
        <w:t>prescind from mystical experiences of an ineffable presence that, by the admission of those who have had them, cannot be adequately communicated in speech.</w:t>
      </w:r>
      <w:r>
        <w:rPr>
          <w:rFonts w:cs="Times New Roman"/>
        </w:rPr>
        <w:t xml:space="preserve"> I </w:t>
      </w:r>
      <w:r w:rsidRPr="00B62943">
        <w:rPr>
          <w:rFonts w:cs="Times New Roman"/>
        </w:rPr>
        <w:t xml:space="preserve">restrict </w:t>
      </w:r>
      <w:r>
        <w:rPr>
          <w:rFonts w:cs="Times New Roman"/>
        </w:rPr>
        <w:t xml:space="preserve">my observations </w:t>
      </w:r>
      <w:r w:rsidR="00C83469">
        <w:rPr>
          <w:rFonts w:cs="Times New Roman"/>
        </w:rPr>
        <w:t xml:space="preserve">in what follows </w:t>
      </w:r>
      <w:r w:rsidRPr="00B62943">
        <w:rPr>
          <w:rFonts w:cs="Times New Roman"/>
        </w:rPr>
        <w:t xml:space="preserve">to </w:t>
      </w:r>
      <w:r w:rsidR="006B0411">
        <w:rPr>
          <w:rFonts w:cs="Times New Roman"/>
        </w:rPr>
        <w:t>the</w:t>
      </w:r>
      <w:r w:rsidR="00D471B7">
        <w:rPr>
          <w:rFonts w:cs="Times New Roman"/>
        </w:rPr>
        <w:t xml:space="preserve"> </w:t>
      </w:r>
      <w:r w:rsidRPr="00B62943">
        <w:rPr>
          <w:rFonts w:cs="Times New Roman"/>
        </w:rPr>
        <w:t xml:space="preserve">ordinary believer and why </w:t>
      </w:r>
      <w:r w:rsidRPr="006C3349">
        <w:rPr>
          <w:rFonts w:cs="Times New Roman"/>
          <w:i/>
          <w:iCs/>
        </w:rPr>
        <w:t>he</w:t>
      </w:r>
      <w:r w:rsidRPr="00B62943">
        <w:rPr>
          <w:rFonts w:cs="Times New Roman"/>
        </w:rPr>
        <w:t xml:space="preserve"> </w:t>
      </w:r>
      <w:r>
        <w:rPr>
          <w:rFonts w:cs="Times New Roman"/>
        </w:rPr>
        <w:t xml:space="preserve">would </w:t>
      </w:r>
      <w:r w:rsidRPr="00B62943">
        <w:rPr>
          <w:rFonts w:cs="Times New Roman"/>
        </w:rPr>
        <w:t>think that he has been addressed by God</w:t>
      </w:r>
      <w:r w:rsidR="00805025">
        <w:rPr>
          <w:rFonts w:cs="Times New Roman"/>
        </w:rPr>
        <w:t>, whether</w:t>
      </w:r>
      <w:r w:rsidRPr="00B62943">
        <w:rPr>
          <w:rFonts w:cs="Times New Roman"/>
        </w:rPr>
        <w:t xml:space="preserve"> through the testimony of someone calling himself a prophet, through the reports of his father and his father</w:t>
      </w:r>
      <w:r w:rsidR="003C6CCF">
        <w:rPr>
          <w:rFonts w:cs="Times New Roman"/>
        </w:rPr>
        <w:t>’</w:t>
      </w:r>
      <w:r w:rsidRPr="00B62943">
        <w:rPr>
          <w:rFonts w:cs="Times New Roman"/>
        </w:rPr>
        <w:t>s fathers, or through a book</w:t>
      </w:r>
      <w:r w:rsidR="00805025">
        <w:rPr>
          <w:rFonts w:cs="Times New Roman"/>
        </w:rPr>
        <w:t>.</w:t>
      </w:r>
      <w:r w:rsidRPr="00B62943">
        <w:rPr>
          <w:rFonts w:cs="Times New Roman"/>
        </w:rPr>
        <w:t xml:space="preserve"> </w:t>
      </w:r>
    </w:p>
    <w:p w14:paraId="12C25493" w14:textId="274D0766" w:rsidR="00717089" w:rsidRPr="00717089" w:rsidRDefault="000C02BF" w:rsidP="00696A9A">
      <w:pPr>
        <w:ind w:right="900"/>
        <w:rPr>
          <w:rFonts w:cs="Times New Roman"/>
          <w:b/>
        </w:rPr>
      </w:pPr>
      <w:r w:rsidRPr="00B62943">
        <w:rPr>
          <w:rFonts w:cs="Times New Roman"/>
        </w:rPr>
        <w:tab/>
        <w:t xml:space="preserve">The mere fact that someone </w:t>
      </w:r>
      <w:r w:rsidRPr="00607FC5">
        <w:rPr>
          <w:rFonts w:cs="Times New Roman"/>
        </w:rPr>
        <w:t>proclaims</w:t>
      </w:r>
      <w:r w:rsidRPr="00B62943">
        <w:rPr>
          <w:rFonts w:cs="Times New Roman"/>
        </w:rPr>
        <w:t xml:space="preserve"> himself to be a</w:t>
      </w:r>
      <w:r>
        <w:rPr>
          <w:rFonts w:cs="Times New Roman"/>
        </w:rPr>
        <w:t xml:space="preserve">n oracle, holy man, or </w:t>
      </w:r>
      <w:r w:rsidRPr="00B62943">
        <w:rPr>
          <w:rFonts w:cs="Times New Roman"/>
        </w:rPr>
        <w:t>prophet, and to be an instrument of God</w:t>
      </w:r>
      <w:r w:rsidR="003C6CCF">
        <w:rPr>
          <w:rFonts w:cs="Times New Roman"/>
        </w:rPr>
        <w:t>’</w:t>
      </w:r>
      <w:r w:rsidRPr="00B62943">
        <w:rPr>
          <w:rFonts w:cs="Times New Roman"/>
        </w:rPr>
        <w:t>s revelation, carries little weight by itself. Even if</w:t>
      </w:r>
      <w:r>
        <w:rPr>
          <w:rFonts w:cs="Times New Roman"/>
        </w:rPr>
        <w:t xml:space="preserve"> we </w:t>
      </w:r>
      <w:r w:rsidRPr="00B62943">
        <w:rPr>
          <w:rFonts w:cs="Times New Roman"/>
        </w:rPr>
        <w:t xml:space="preserve">make a distinction </w:t>
      </w:r>
      <w:r w:rsidR="00ED4F17">
        <w:rPr>
          <w:rFonts w:cs="Times New Roman"/>
        </w:rPr>
        <w:t>“</w:t>
      </w:r>
      <w:r w:rsidRPr="00B62943">
        <w:rPr>
          <w:rFonts w:cs="Times New Roman"/>
        </w:rPr>
        <w:t xml:space="preserve">between what the prophets experience, what we may call the </w:t>
      </w:r>
      <w:r w:rsidR="00CC1EA6">
        <w:rPr>
          <w:rFonts w:cs="Times New Roman"/>
        </w:rPr>
        <w:lastRenderedPageBreak/>
        <w:t>C</w:t>
      </w:r>
      <w:r w:rsidRPr="00B62943">
        <w:rPr>
          <w:rFonts w:cs="Times New Roman"/>
        </w:rPr>
        <w:t xml:space="preserve">all of God or the </w:t>
      </w:r>
      <w:r w:rsidR="00CC1EA6">
        <w:rPr>
          <w:rFonts w:cs="Times New Roman"/>
        </w:rPr>
        <w:t>P</w:t>
      </w:r>
      <w:r w:rsidRPr="00B62943">
        <w:rPr>
          <w:rFonts w:cs="Times New Roman"/>
        </w:rPr>
        <w:t>resence of God, and what they said,</w:t>
      </w:r>
      <w:r w:rsidR="00ED4F17">
        <w:rPr>
          <w:rFonts w:cs="Times New Roman"/>
        </w:rPr>
        <w:t>”</w:t>
      </w:r>
      <w:r w:rsidRPr="00B62943">
        <w:rPr>
          <w:rStyle w:val="FootnoteReference"/>
          <w:rFonts w:cs="Times New Roman"/>
        </w:rPr>
        <w:footnoteReference w:id="26"/>
      </w:r>
      <w:r w:rsidRPr="00B62943">
        <w:rPr>
          <w:rFonts w:cs="Times New Roman"/>
        </w:rPr>
        <w:t xml:space="preserve"> that is, even if we grant the possibility that the prophet has had the kind of extraordinary experience from which we are prescinding, assent to what he says depends on the </w:t>
      </w:r>
      <w:r w:rsidRPr="00506613">
        <w:rPr>
          <w:rFonts w:cs="Times New Roman"/>
          <w:i/>
        </w:rPr>
        <w:t>credibility</w:t>
      </w:r>
      <w:r w:rsidRPr="00B62943">
        <w:rPr>
          <w:rFonts w:cs="Times New Roman"/>
        </w:rPr>
        <w:t xml:space="preserve"> of what he says. If the prophet accompanies his proclamation with the performance of </w:t>
      </w:r>
      <w:r w:rsidR="0053354A">
        <w:rPr>
          <w:rFonts w:cs="Times New Roman"/>
        </w:rPr>
        <w:t xml:space="preserve">wonders, or </w:t>
      </w:r>
      <w:r w:rsidRPr="00B62943">
        <w:rPr>
          <w:rFonts w:cs="Times New Roman"/>
        </w:rPr>
        <w:t xml:space="preserve">miracles, we surely take notice. But performance of </w:t>
      </w:r>
      <w:r w:rsidR="0053354A">
        <w:rPr>
          <w:rFonts w:cs="Times New Roman"/>
        </w:rPr>
        <w:t xml:space="preserve">wonders </w:t>
      </w:r>
      <w:r w:rsidRPr="00B62943">
        <w:rPr>
          <w:rFonts w:cs="Times New Roman"/>
        </w:rPr>
        <w:t xml:space="preserve">is not decisive. The </w:t>
      </w:r>
      <w:r w:rsidR="0053354A">
        <w:rPr>
          <w:rFonts w:cs="Times New Roman"/>
        </w:rPr>
        <w:t xml:space="preserve">wonders </w:t>
      </w:r>
      <w:r w:rsidRPr="00B62943">
        <w:rPr>
          <w:rFonts w:cs="Times New Roman"/>
        </w:rPr>
        <w:t>that Pharaoh</w:t>
      </w:r>
      <w:r w:rsidR="003C6CCF">
        <w:rPr>
          <w:rFonts w:cs="Times New Roman"/>
        </w:rPr>
        <w:t>’</w:t>
      </w:r>
      <w:r w:rsidRPr="00B62943">
        <w:rPr>
          <w:rFonts w:cs="Times New Roman"/>
        </w:rPr>
        <w:t xml:space="preserve">s holy men performed may not have been as spectacular as those performed by Moses, but they were spectacular nonetheless. One can </w:t>
      </w:r>
      <w:r>
        <w:rPr>
          <w:rFonts w:cs="Times New Roman"/>
        </w:rPr>
        <w:t xml:space="preserve">always </w:t>
      </w:r>
      <w:r w:rsidRPr="00B62943">
        <w:rPr>
          <w:rFonts w:cs="Times New Roman"/>
        </w:rPr>
        <w:t>imagine miracles to be trick</w:t>
      </w:r>
      <w:r w:rsidR="0053354A">
        <w:rPr>
          <w:rFonts w:cs="Times New Roman"/>
        </w:rPr>
        <w:t>s</w:t>
      </w:r>
      <w:r w:rsidRPr="00B62943">
        <w:rPr>
          <w:rFonts w:cs="Times New Roman"/>
        </w:rPr>
        <w:t xml:space="preserve"> of some sort or our experience of them to be hallucinatory. Even construed as authentic interruptions of</w:t>
      </w:r>
      <w:r>
        <w:rPr>
          <w:rFonts w:cs="Times New Roman"/>
        </w:rPr>
        <w:t>, or exceptions to,</w:t>
      </w:r>
      <w:r w:rsidRPr="00B62943">
        <w:rPr>
          <w:rFonts w:cs="Times New Roman"/>
        </w:rPr>
        <w:t xml:space="preserve"> the natural order, how does one know that they are not performed by sorcerers or</w:t>
      </w:r>
      <w:r>
        <w:rPr>
          <w:rFonts w:cs="Times New Roman"/>
        </w:rPr>
        <w:t xml:space="preserve">, for that matter, </w:t>
      </w:r>
      <w:r w:rsidRPr="00B62943">
        <w:rPr>
          <w:rFonts w:cs="Times New Roman"/>
        </w:rPr>
        <w:t xml:space="preserve">by demons, that is, by beings possessed of </w:t>
      </w:r>
      <w:r w:rsidR="00F938A8">
        <w:rPr>
          <w:rFonts w:cs="Times New Roman"/>
        </w:rPr>
        <w:t>supernatural</w:t>
      </w:r>
      <w:r>
        <w:rPr>
          <w:rFonts w:cs="Times New Roman"/>
        </w:rPr>
        <w:t xml:space="preserve"> </w:t>
      </w:r>
      <w:r w:rsidRPr="00B62943">
        <w:rPr>
          <w:rFonts w:cs="Times New Roman"/>
        </w:rPr>
        <w:t>powers but also of malevolent and deceptive intent?</w:t>
      </w:r>
      <w:r w:rsidRPr="00B62943">
        <w:rPr>
          <w:rStyle w:val="FootnoteReference"/>
          <w:rFonts w:cs="Times New Roman"/>
        </w:rPr>
        <w:footnoteReference w:id="27"/>
      </w:r>
      <w:r w:rsidRPr="00B62943">
        <w:rPr>
          <w:rFonts w:cs="Times New Roman"/>
        </w:rPr>
        <w:t xml:space="preserve"> </w:t>
      </w:r>
      <w:r w:rsidR="00200674">
        <w:rPr>
          <w:rFonts w:cs="Times New Roman"/>
        </w:rPr>
        <w:t xml:space="preserve">The mere fact </w:t>
      </w:r>
      <w:r w:rsidRPr="00B62943">
        <w:rPr>
          <w:rFonts w:cs="Times New Roman"/>
        </w:rPr>
        <w:t>that one</w:t>
      </w:r>
      <w:r w:rsidR="003C6CCF">
        <w:rPr>
          <w:rFonts w:cs="Times New Roman"/>
        </w:rPr>
        <w:t>’</w:t>
      </w:r>
      <w:r w:rsidRPr="00B62943">
        <w:rPr>
          <w:rFonts w:cs="Times New Roman"/>
        </w:rPr>
        <w:t>s father, one</w:t>
      </w:r>
      <w:r w:rsidR="003C6CCF">
        <w:rPr>
          <w:rFonts w:cs="Times New Roman"/>
        </w:rPr>
        <w:t>’</w:t>
      </w:r>
      <w:r w:rsidRPr="00B62943">
        <w:rPr>
          <w:rFonts w:cs="Times New Roman"/>
        </w:rPr>
        <w:t>s father</w:t>
      </w:r>
      <w:r w:rsidR="003C6CCF">
        <w:rPr>
          <w:rFonts w:cs="Times New Roman"/>
        </w:rPr>
        <w:t>’</w:t>
      </w:r>
      <w:r w:rsidRPr="00B62943">
        <w:rPr>
          <w:rFonts w:cs="Times New Roman"/>
        </w:rPr>
        <w:t>s fathers, and one</w:t>
      </w:r>
      <w:r w:rsidR="003C6CCF">
        <w:rPr>
          <w:rFonts w:cs="Times New Roman"/>
        </w:rPr>
        <w:t>’</w:t>
      </w:r>
      <w:r w:rsidRPr="00B62943">
        <w:rPr>
          <w:rFonts w:cs="Times New Roman"/>
        </w:rPr>
        <w:t>s community claim that such and such was revealed by God to their ancestors also carries li</w:t>
      </w:r>
      <w:r w:rsidR="00200674">
        <w:rPr>
          <w:rFonts w:cs="Times New Roman"/>
        </w:rPr>
        <w:t xml:space="preserve">ttle weight by itself. </w:t>
      </w:r>
      <w:r w:rsidRPr="00B62943">
        <w:rPr>
          <w:rFonts w:cs="Times New Roman"/>
        </w:rPr>
        <w:t>One can respect one</w:t>
      </w:r>
      <w:r w:rsidR="003C6CCF">
        <w:rPr>
          <w:rFonts w:cs="Times New Roman"/>
        </w:rPr>
        <w:t>’</w:t>
      </w:r>
      <w:r w:rsidRPr="00B62943">
        <w:rPr>
          <w:rFonts w:cs="Times New Roman"/>
        </w:rPr>
        <w:t>s father and one</w:t>
      </w:r>
      <w:r w:rsidR="003C6CCF">
        <w:rPr>
          <w:rFonts w:cs="Times New Roman"/>
        </w:rPr>
        <w:t>’</w:t>
      </w:r>
      <w:r w:rsidRPr="00B62943">
        <w:rPr>
          <w:rFonts w:cs="Times New Roman"/>
        </w:rPr>
        <w:t xml:space="preserve">s community without holding them to be infallible. For one cannot be sure </w:t>
      </w:r>
      <w:r>
        <w:rPr>
          <w:rFonts w:cs="Times New Roman"/>
        </w:rPr>
        <w:t xml:space="preserve">that </w:t>
      </w:r>
      <w:r w:rsidRPr="00B62943">
        <w:rPr>
          <w:rFonts w:cs="Times New Roman"/>
        </w:rPr>
        <w:t>one</w:t>
      </w:r>
      <w:r w:rsidR="003C6CCF">
        <w:rPr>
          <w:rFonts w:cs="Times New Roman"/>
        </w:rPr>
        <w:t>’</w:t>
      </w:r>
      <w:r w:rsidRPr="00B62943">
        <w:rPr>
          <w:rFonts w:cs="Times New Roman"/>
        </w:rPr>
        <w:t xml:space="preserve">s ancestors were not hoodwinked into believing as true something that </w:t>
      </w:r>
      <w:r>
        <w:rPr>
          <w:rFonts w:cs="Times New Roman"/>
        </w:rPr>
        <w:t xml:space="preserve">is actually </w:t>
      </w:r>
      <w:r w:rsidRPr="00B62943">
        <w:rPr>
          <w:rFonts w:cs="Times New Roman"/>
        </w:rPr>
        <w:t>false. Finally</w:t>
      </w:r>
      <w:r>
        <w:rPr>
          <w:rFonts w:cs="Times New Roman"/>
        </w:rPr>
        <w:t>,</w:t>
      </w:r>
      <w:r w:rsidRPr="00B62943">
        <w:rPr>
          <w:rFonts w:cs="Times New Roman"/>
        </w:rPr>
        <w:t xml:space="preserve"> the </w:t>
      </w:r>
      <w:r w:rsidR="00200674">
        <w:rPr>
          <w:rFonts w:cs="Times New Roman"/>
        </w:rPr>
        <w:t xml:space="preserve">mere fact that </w:t>
      </w:r>
      <w:r w:rsidRPr="00B62943">
        <w:rPr>
          <w:rFonts w:cs="Times New Roman"/>
        </w:rPr>
        <w:t xml:space="preserve">a very influential book said to be holy </w:t>
      </w:r>
      <w:r w:rsidR="00200674">
        <w:rPr>
          <w:rFonts w:cs="Times New Roman"/>
        </w:rPr>
        <w:t xml:space="preserve">purports to impart divine revelation carries little weight by itself, given </w:t>
      </w:r>
      <w:r w:rsidRPr="00B62943">
        <w:rPr>
          <w:rFonts w:cs="Times New Roman"/>
        </w:rPr>
        <w:t>that more than one very influential book is said to be holy</w:t>
      </w:r>
      <w:r w:rsidR="00506613">
        <w:rPr>
          <w:rFonts w:cs="Times New Roman"/>
        </w:rPr>
        <w:t>,</w:t>
      </w:r>
      <w:r w:rsidRPr="00B62943">
        <w:rPr>
          <w:rFonts w:cs="Times New Roman"/>
        </w:rPr>
        <w:t xml:space="preserve"> and </w:t>
      </w:r>
      <w:r w:rsidR="00200674">
        <w:rPr>
          <w:rFonts w:cs="Times New Roman"/>
        </w:rPr>
        <w:t xml:space="preserve">the purported revelations imparted by </w:t>
      </w:r>
      <w:r w:rsidRPr="00B62943">
        <w:rPr>
          <w:rFonts w:cs="Times New Roman"/>
        </w:rPr>
        <w:t xml:space="preserve">these different books </w:t>
      </w:r>
      <w:r w:rsidR="00200674">
        <w:rPr>
          <w:rFonts w:cs="Times New Roman"/>
        </w:rPr>
        <w:t>are incompatible</w:t>
      </w:r>
      <w:r w:rsidR="0042559B">
        <w:rPr>
          <w:rFonts w:cs="Times New Roman"/>
        </w:rPr>
        <w:t xml:space="preserve"> on important points</w:t>
      </w:r>
      <w:r w:rsidRPr="00B62943">
        <w:rPr>
          <w:rFonts w:cs="Times New Roman"/>
        </w:rPr>
        <w:t>. Belief in revelation based solely on the authority of someone calling himself a prophet, or on the testimony of one</w:t>
      </w:r>
      <w:r w:rsidR="003C6CCF">
        <w:rPr>
          <w:rFonts w:cs="Times New Roman"/>
        </w:rPr>
        <w:t>’</w:t>
      </w:r>
      <w:r w:rsidRPr="00B62943">
        <w:rPr>
          <w:rFonts w:cs="Times New Roman"/>
        </w:rPr>
        <w:t xml:space="preserve">s ancestors, or on a </w:t>
      </w:r>
      <w:r w:rsidR="003A7113">
        <w:rPr>
          <w:rFonts w:cs="Times New Roman"/>
        </w:rPr>
        <w:t xml:space="preserve">putatively </w:t>
      </w:r>
      <w:r w:rsidRPr="00B62943">
        <w:rPr>
          <w:rFonts w:cs="Times New Roman"/>
        </w:rPr>
        <w:t>holy book, or on any combination of these three is belief based on hearsay.</w:t>
      </w:r>
      <w:r w:rsidRPr="00B62943">
        <w:rPr>
          <w:rStyle w:val="FootnoteReference"/>
          <w:rFonts w:cs="Times New Roman"/>
        </w:rPr>
        <w:footnoteReference w:id="28"/>
      </w:r>
      <w:r w:rsidRPr="00B62943">
        <w:rPr>
          <w:rFonts w:cs="Times New Roman"/>
        </w:rPr>
        <w:t xml:space="preserve"> </w:t>
      </w:r>
      <w:r w:rsidR="00F938A8">
        <w:rPr>
          <w:rFonts w:cs="Times New Roman"/>
        </w:rPr>
        <w:t xml:space="preserve">If </w:t>
      </w:r>
      <w:r w:rsidRPr="00B62943">
        <w:rPr>
          <w:rFonts w:cs="Times New Roman"/>
        </w:rPr>
        <w:t>neither natural science</w:t>
      </w:r>
      <w:r w:rsidR="00F938A8">
        <w:rPr>
          <w:rFonts w:cs="Times New Roman"/>
        </w:rPr>
        <w:t>,</w:t>
      </w:r>
      <w:r w:rsidRPr="00B62943">
        <w:rPr>
          <w:rFonts w:cs="Times New Roman"/>
        </w:rPr>
        <w:t xml:space="preserve"> nor the literary-historical critique of the Bible</w:t>
      </w:r>
      <w:r w:rsidR="00F938A8">
        <w:rPr>
          <w:rFonts w:cs="Times New Roman"/>
        </w:rPr>
        <w:t>, nor philosophical metaphysics</w:t>
      </w:r>
      <w:r w:rsidR="00FD7FD8">
        <w:rPr>
          <w:rFonts w:cs="Times New Roman"/>
        </w:rPr>
        <w:t xml:space="preserve"> </w:t>
      </w:r>
      <w:r w:rsidRPr="00B62943">
        <w:rPr>
          <w:rFonts w:cs="Times New Roman"/>
        </w:rPr>
        <w:t>can refute the possibility of revelation</w:t>
      </w:r>
      <w:r w:rsidR="00F938A8">
        <w:rPr>
          <w:rFonts w:cs="Times New Roman"/>
        </w:rPr>
        <w:t xml:space="preserve"> outright</w:t>
      </w:r>
      <w:r w:rsidRPr="00B62943">
        <w:rPr>
          <w:rFonts w:cs="Times New Roman"/>
        </w:rPr>
        <w:t>, they can surely undermine belief in revelation</w:t>
      </w:r>
      <w:r>
        <w:rPr>
          <w:rFonts w:cs="Times New Roman"/>
        </w:rPr>
        <w:t>,</w:t>
      </w:r>
      <w:r w:rsidRPr="00B62943">
        <w:rPr>
          <w:rFonts w:cs="Times New Roman"/>
        </w:rPr>
        <w:t xml:space="preserve"> </w:t>
      </w:r>
      <w:r w:rsidRPr="002D0572">
        <w:rPr>
          <w:rFonts w:cs="Times New Roman"/>
          <w:i/>
        </w:rPr>
        <w:t>if</w:t>
      </w:r>
      <w:r w:rsidRPr="00B62943">
        <w:rPr>
          <w:rFonts w:cs="Times New Roman"/>
        </w:rPr>
        <w:t xml:space="preserve"> the only evidence the believer can bring forward in favor of it is hearsay, especially hearsay coming out of the increasingly remote past. To understand what motivates the ordinary believer</w:t>
      </w:r>
      <w:r w:rsidR="003C6CCF">
        <w:rPr>
          <w:rFonts w:cs="Times New Roman"/>
        </w:rPr>
        <w:t>’</w:t>
      </w:r>
      <w:r w:rsidRPr="00B62943">
        <w:rPr>
          <w:rFonts w:cs="Times New Roman"/>
        </w:rPr>
        <w:t xml:space="preserve">s belief in revelation we must consider not only </w:t>
      </w:r>
      <w:r w:rsidRPr="004F5308">
        <w:rPr>
          <w:rFonts w:cs="Times New Roman"/>
          <w:i/>
        </w:rPr>
        <w:t>how</w:t>
      </w:r>
      <w:r w:rsidRPr="00B62943">
        <w:rPr>
          <w:rFonts w:cs="Times New Roman"/>
        </w:rPr>
        <w:t xml:space="preserve"> revelation is communicated to him, but </w:t>
      </w:r>
      <w:r w:rsidRPr="004F5308">
        <w:rPr>
          <w:rFonts w:cs="Times New Roman"/>
          <w:i/>
        </w:rPr>
        <w:t>what</w:t>
      </w:r>
      <w:r w:rsidRPr="00B62943">
        <w:rPr>
          <w:rFonts w:cs="Times New Roman"/>
        </w:rPr>
        <w:t xml:space="preserve"> is communicated as well. </w:t>
      </w:r>
      <w:r w:rsidR="00717089" w:rsidRPr="00607FC5">
        <w:rPr>
          <w:rFonts w:cs="Times New Roman"/>
        </w:rPr>
        <w:t>We must consider content as well as form.</w:t>
      </w:r>
      <w:r w:rsidR="00717089" w:rsidRPr="00717089">
        <w:rPr>
          <w:rFonts w:cs="Times New Roman"/>
          <w:b/>
        </w:rPr>
        <w:t xml:space="preserve"> </w:t>
      </w:r>
    </w:p>
    <w:p w14:paraId="44334C81" w14:textId="2C1AD54B" w:rsidR="000C02BF" w:rsidRPr="00B62943" w:rsidRDefault="000C02BF" w:rsidP="00696A9A">
      <w:pPr>
        <w:ind w:right="900"/>
        <w:rPr>
          <w:rFonts w:cs="Times New Roman"/>
        </w:rPr>
      </w:pPr>
      <w:r w:rsidRPr="00B62943">
        <w:rPr>
          <w:rFonts w:cs="Times New Roman"/>
        </w:rPr>
        <w:tab/>
        <w:t xml:space="preserve">When Strauss speaks of a transformation of </w:t>
      </w:r>
      <w:r w:rsidR="00ED4F17">
        <w:rPr>
          <w:rFonts w:cs="Times New Roman"/>
        </w:rPr>
        <w:t>“</w:t>
      </w:r>
      <w:r w:rsidRPr="00B62943">
        <w:rPr>
          <w:rFonts w:cs="Times New Roman"/>
        </w:rPr>
        <w:t xml:space="preserve">the original (mythical) idea of the [divine law]… </w:t>
      </w:r>
      <w:r w:rsidR="000163DC">
        <w:rPr>
          <w:rFonts w:cs="Times New Roman"/>
        </w:rPr>
        <w:t>in</w:t>
      </w:r>
      <w:r w:rsidRPr="000163DC">
        <w:rPr>
          <w:rFonts w:cs="Times New Roman"/>
        </w:rPr>
        <w:t xml:space="preserve">to </w:t>
      </w:r>
      <w:r w:rsidRPr="00B62943">
        <w:rPr>
          <w:rFonts w:cs="Times New Roman"/>
        </w:rPr>
        <w:t>the idea of revelation,</w:t>
      </w:r>
      <w:r w:rsidR="00ED4F17">
        <w:rPr>
          <w:rFonts w:cs="Times New Roman"/>
        </w:rPr>
        <w:t>”</w:t>
      </w:r>
      <w:r w:rsidRPr="00B62943">
        <w:rPr>
          <w:rFonts w:cs="Times New Roman"/>
        </w:rPr>
        <w:t xml:space="preserve"> and sketches how this might have occurred, he moves from </w:t>
      </w:r>
      <w:r w:rsidR="00F90A91">
        <w:rPr>
          <w:rFonts w:cs="Times New Roman"/>
        </w:rPr>
        <w:t>the</w:t>
      </w:r>
      <w:r w:rsidRPr="00B62943">
        <w:rPr>
          <w:rFonts w:cs="Times New Roman"/>
        </w:rPr>
        <w:t xml:space="preserve"> mythical idea</w:t>
      </w:r>
      <w:r w:rsidR="000023E4">
        <w:rPr>
          <w:rFonts w:cs="Times New Roman"/>
        </w:rPr>
        <w:t xml:space="preserve">, which </w:t>
      </w:r>
      <w:r w:rsidRPr="00B62943">
        <w:rPr>
          <w:rFonts w:cs="Times New Roman"/>
        </w:rPr>
        <w:t>he apparently thinks is common to all</w:t>
      </w:r>
      <w:r w:rsidR="008F6B21">
        <w:rPr>
          <w:rFonts w:cs="Times New Roman"/>
        </w:rPr>
        <w:t>,</w:t>
      </w:r>
      <w:r w:rsidRPr="00B62943">
        <w:rPr>
          <w:rFonts w:cs="Times New Roman"/>
        </w:rPr>
        <w:t xml:space="preserve"> or almost all</w:t>
      </w:r>
      <w:r w:rsidR="008F6B21">
        <w:rPr>
          <w:rFonts w:cs="Times New Roman"/>
        </w:rPr>
        <w:t>,</w:t>
      </w:r>
      <w:r w:rsidRPr="00B62943">
        <w:rPr>
          <w:rFonts w:cs="Times New Roman"/>
        </w:rPr>
        <w:t xml:space="preserve"> early communities</w:t>
      </w:r>
      <w:r w:rsidR="000023E4">
        <w:rPr>
          <w:rFonts w:cs="Times New Roman"/>
        </w:rPr>
        <w:t>,</w:t>
      </w:r>
      <w:r w:rsidRPr="00B62943">
        <w:rPr>
          <w:rFonts w:cs="Times New Roman"/>
        </w:rPr>
        <w:t xml:space="preserve"> to the specifically </w:t>
      </w:r>
      <w:r w:rsidR="00805025">
        <w:rPr>
          <w:rFonts w:cs="Times New Roman"/>
        </w:rPr>
        <w:t>b</w:t>
      </w:r>
      <w:r w:rsidR="00D46872">
        <w:rPr>
          <w:rFonts w:cs="Times New Roman"/>
        </w:rPr>
        <w:t>iblical</w:t>
      </w:r>
      <w:r w:rsidRPr="00B62943">
        <w:rPr>
          <w:rFonts w:cs="Times New Roman"/>
        </w:rPr>
        <w:t xml:space="preserve"> idea. Since he calls only the latter the </w:t>
      </w:r>
      <w:r w:rsidR="00ED4F17">
        <w:rPr>
          <w:rFonts w:cs="Times New Roman"/>
        </w:rPr>
        <w:t>“</w:t>
      </w:r>
      <w:r w:rsidRPr="00B62943">
        <w:rPr>
          <w:rFonts w:cs="Times New Roman"/>
        </w:rPr>
        <w:t>idea of revelation,</w:t>
      </w:r>
      <w:r w:rsidR="00ED4F17">
        <w:rPr>
          <w:rFonts w:cs="Times New Roman"/>
        </w:rPr>
        <w:t>”</w:t>
      </w:r>
      <w:r w:rsidRPr="00B62943">
        <w:rPr>
          <w:rFonts w:cs="Times New Roman"/>
        </w:rPr>
        <w:t xml:space="preserve"> he gives the impression that he thinks this idea in its mature form, that is, the idea of revelation properly so-called, makes its appearance first</w:t>
      </w:r>
      <w:r w:rsidR="002222BF">
        <w:rPr>
          <w:rFonts w:cs="Times New Roman"/>
        </w:rPr>
        <w:t>,</w:t>
      </w:r>
      <w:r w:rsidRPr="00B62943">
        <w:rPr>
          <w:rFonts w:cs="Times New Roman"/>
        </w:rPr>
        <w:t xml:space="preserve"> if not solely</w:t>
      </w:r>
      <w:r w:rsidR="002222BF">
        <w:rPr>
          <w:rFonts w:cs="Times New Roman"/>
        </w:rPr>
        <w:t>,</w:t>
      </w:r>
      <w:r w:rsidRPr="00B62943">
        <w:rPr>
          <w:rFonts w:cs="Times New Roman"/>
        </w:rPr>
        <w:t xml:space="preserve"> in the Bible. </w:t>
      </w:r>
      <w:r w:rsidR="00C83469">
        <w:rPr>
          <w:rFonts w:cs="Times New Roman"/>
        </w:rPr>
        <w:t xml:space="preserve">And </w:t>
      </w:r>
      <w:r w:rsidRPr="00B62943">
        <w:rPr>
          <w:rFonts w:cs="Times New Roman"/>
        </w:rPr>
        <w:t xml:space="preserve">since the </w:t>
      </w:r>
      <w:r w:rsidRPr="006C3349">
        <w:rPr>
          <w:rFonts w:cs="Times New Roman"/>
          <w:i/>
          <w:iCs/>
        </w:rPr>
        <w:t>form</w:t>
      </w:r>
      <w:r w:rsidRPr="00B62943">
        <w:rPr>
          <w:rFonts w:cs="Times New Roman"/>
        </w:rPr>
        <w:t xml:space="preserve"> of </w:t>
      </w:r>
      <w:r w:rsidR="00805025">
        <w:rPr>
          <w:rFonts w:cs="Times New Roman"/>
        </w:rPr>
        <w:t>b</w:t>
      </w:r>
      <w:r w:rsidR="00D46872">
        <w:rPr>
          <w:rFonts w:cs="Times New Roman"/>
        </w:rPr>
        <w:t>iblical</w:t>
      </w:r>
      <w:r w:rsidRPr="00B62943">
        <w:rPr>
          <w:rFonts w:cs="Times New Roman"/>
        </w:rPr>
        <w:t xml:space="preserve"> revelation as experienced by the ordinary believer is not manifestly different from what one finds in other religions—namely, </w:t>
      </w:r>
      <w:r w:rsidR="0006140B">
        <w:rPr>
          <w:rFonts w:cs="Times New Roman"/>
        </w:rPr>
        <w:t xml:space="preserve">the testimony of </w:t>
      </w:r>
      <w:r>
        <w:rPr>
          <w:rFonts w:cs="Times New Roman"/>
        </w:rPr>
        <w:t xml:space="preserve">oracles, holy men, </w:t>
      </w:r>
      <w:r w:rsidRPr="00B62943">
        <w:rPr>
          <w:rFonts w:cs="Times New Roman"/>
        </w:rPr>
        <w:t xml:space="preserve">prophets, </w:t>
      </w:r>
      <w:r w:rsidR="0006140B">
        <w:rPr>
          <w:rFonts w:cs="Times New Roman"/>
        </w:rPr>
        <w:t xml:space="preserve">and </w:t>
      </w:r>
      <w:r w:rsidR="00ED7261">
        <w:rPr>
          <w:rFonts w:cs="Times New Roman"/>
        </w:rPr>
        <w:t>disciples</w:t>
      </w:r>
      <w:r w:rsidR="0006140B">
        <w:rPr>
          <w:rFonts w:cs="Times New Roman"/>
        </w:rPr>
        <w:t xml:space="preserve">, along with </w:t>
      </w:r>
      <w:r w:rsidRPr="00B62943">
        <w:rPr>
          <w:rFonts w:cs="Times New Roman"/>
        </w:rPr>
        <w:t>ancestral authority</w:t>
      </w:r>
      <w:r w:rsidR="0006140B">
        <w:rPr>
          <w:rFonts w:cs="Times New Roman"/>
        </w:rPr>
        <w:t xml:space="preserve"> and </w:t>
      </w:r>
      <w:r w:rsidRPr="00B62943">
        <w:rPr>
          <w:rFonts w:cs="Times New Roman"/>
        </w:rPr>
        <w:t xml:space="preserve">sacred traditions conveyed orally and in writing—it has to be the </w:t>
      </w:r>
      <w:r w:rsidRPr="006C3349">
        <w:rPr>
          <w:rFonts w:cs="Times New Roman"/>
          <w:i/>
          <w:iCs/>
        </w:rPr>
        <w:t>content</w:t>
      </w:r>
      <w:r w:rsidRPr="002E65F4">
        <w:rPr>
          <w:rFonts w:cs="Times New Roman"/>
        </w:rPr>
        <w:t xml:space="preserve"> </w:t>
      </w:r>
      <w:r w:rsidRPr="00B62943">
        <w:rPr>
          <w:rFonts w:cs="Times New Roman"/>
        </w:rPr>
        <w:t xml:space="preserve">of </w:t>
      </w:r>
      <w:r w:rsidR="00805025">
        <w:rPr>
          <w:rFonts w:cs="Times New Roman"/>
        </w:rPr>
        <w:t>b</w:t>
      </w:r>
      <w:r w:rsidR="00D46872">
        <w:rPr>
          <w:rFonts w:cs="Times New Roman"/>
        </w:rPr>
        <w:t>iblical</w:t>
      </w:r>
      <w:r w:rsidRPr="00B62943">
        <w:rPr>
          <w:rFonts w:cs="Times New Roman"/>
        </w:rPr>
        <w:t xml:space="preserve"> revelation, </w:t>
      </w:r>
      <w:r>
        <w:rPr>
          <w:rFonts w:cs="Times New Roman"/>
        </w:rPr>
        <w:t xml:space="preserve">what is actually proclaimed, </w:t>
      </w:r>
      <w:r w:rsidRPr="00B62943">
        <w:rPr>
          <w:rFonts w:cs="Times New Roman"/>
        </w:rPr>
        <w:t xml:space="preserve">that is distinctive. </w:t>
      </w:r>
      <w:r w:rsidR="00506613">
        <w:rPr>
          <w:rFonts w:cs="Times New Roman"/>
        </w:rPr>
        <w:t xml:space="preserve">If the revelation is genuine, what is </w:t>
      </w:r>
      <w:r w:rsidR="00F955FD">
        <w:rPr>
          <w:rFonts w:cs="Times New Roman"/>
        </w:rPr>
        <w:lastRenderedPageBreak/>
        <w:t>disclosed</w:t>
      </w:r>
      <w:r w:rsidRPr="002F45B8">
        <w:rPr>
          <w:rFonts w:cs="Times New Roman"/>
        </w:rPr>
        <w:t xml:space="preserve"> leaves the one </w:t>
      </w:r>
      <w:r w:rsidR="000163DC" w:rsidRPr="002F45B8">
        <w:rPr>
          <w:rFonts w:cs="Times New Roman"/>
        </w:rPr>
        <w:t xml:space="preserve">who </w:t>
      </w:r>
      <w:r w:rsidR="00D27765" w:rsidRPr="002F45B8">
        <w:rPr>
          <w:rFonts w:cs="Times New Roman"/>
        </w:rPr>
        <w:t xml:space="preserve">is receptive to it, </w:t>
      </w:r>
      <w:r w:rsidR="000163DC" w:rsidRPr="002F45B8">
        <w:rPr>
          <w:rFonts w:cs="Times New Roman"/>
        </w:rPr>
        <w:t xml:space="preserve">and does not close his ears to it, </w:t>
      </w:r>
      <w:r w:rsidRPr="002F45B8">
        <w:rPr>
          <w:rFonts w:cs="Times New Roman"/>
        </w:rPr>
        <w:t xml:space="preserve">with the </w:t>
      </w:r>
      <w:r w:rsidR="005A119A" w:rsidRPr="002F45B8">
        <w:rPr>
          <w:rFonts w:cs="Times New Roman"/>
        </w:rPr>
        <w:t>conviction</w:t>
      </w:r>
      <w:r w:rsidRPr="002F45B8">
        <w:rPr>
          <w:rFonts w:cs="Times New Roman"/>
        </w:rPr>
        <w:t xml:space="preserve"> that matters of the greatest import and urgency stand before him in startling clarity, that he could not have attained this clarity on his own, and that no other </w:t>
      </w:r>
      <w:r w:rsidR="000163DC" w:rsidRPr="002F45B8">
        <w:rPr>
          <w:rFonts w:cs="Times New Roman"/>
        </w:rPr>
        <w:t xml:space="preserve">human being </w:t>
      </w:r>
      <w:r w:rsidRPr="002F45B8">
        <w:rPr>
          <w:rFonts w:cs="Times New Roman"/>
        </w:rPr>
        <w:t>could have brought him to it.</w:t>
      </w:r>
      <w:r w:rsidRPr="000163DC">
        <w:rPr>
          <w:rFonts w:cs="Times New Roman"/>
        </w:rPr>
        <w:t xml:space="preserve"> </w:t>
      </w:r>
      <w:r w:rsidRPr="00B62943">
        <w:rPr>
          <w:rFonts w:cs="Times New Roman"/>
        </w:rPr>
        <w:t xml:space="preserve">The revelation, if it is </w:t>
      </w:r>
      <w:r w:rsidR="002222BF">
        <w:rPr>
          <w:rFonts w:cs="Times New Roman"/>
        </w:rPr>
        <w:t>genuine</w:t>
      </w:r>
      <w:r w:rsidRPr="00B62943">
        <w:rPr>
          <w:rFonts w:cs="Times New Roman"/>
        </w:rPr>
        <w:t xml:space="preserve">, must illuminate something in the obscure and labyrinthine recesses of the soul of the one who </w:t>
      </w:r>
      <w:r w:rsidR="00F955FD">
        <w:rPr>
          <w:rFonts w:cs="Times New Roman"/>
        </w:rPr>
        <w:t>hearkens to</w:t>
      </w:r>
      <w:r w:rsidRPr="00B62943">
        <w:rPr>
          <w:rFonts w:cs="Times New Roman"/>
        </w:rPr>
        <w:t xml:space="preserve"> it.</w:t>
      </w:r>
      <w:r w:rsidRPr="00B62943">
        <w:rPr>
          <w:rFonts w:cs="Times New Roman"/>
          <w:b/>
        </w:rPr>
        <w:t xml:space="preserve"> </w:t>
      </w:r>
      <w:r w:rsidRPr="00B62943">
        <w:rPr>
          <w:rFonts w:cs="Times New Roman"/>
        </w:rPr>
        <w:t xml:space="preserve">Such illumination, if it is genuine, could only be accomplished by God, </w:t>
      </w:r>
      <w:r>
        <w:rPr>
          <w:rFonts w:cs="Times New Roman"/>
        </w:rPr>
        <w:t>that is, by one who</w:t>
      </w:r>
      <w:r w:rsidR="0006140B">
        <w:rPr>
          <w:rFonts w:cs="Times New Roman"/>
        </w:rPr>
        <w:t xml:space="preserve"> is said to </w:t>
      </w:r>
      <w:r w:rsidRPr="00B62943">
        <w:rPr>
          <w:rFonts w:cs="Times New Roman"/>
        </w:rPr>
        <w:t>know every man, not just in general but individually, better than any man knows himself.</w:t>
      </w:r>
      <w:r w:rsidRPr="00B62943">
        <w:rPr>
          <w:rStyle w:val="FootnoteReference"/>
          <w:rFonts w:cs="Times New Roman"/>
        </w:rPr>
        <w:footnoteReference w:id="29"/>
      </w:r>
      <w:r w:rsidRPr="00B62943">
        <w:rPr>
          <w:rFonts w:cs="Times New Roman"/>
        </w:rPr>
        <w:tab/>
      </w:r>
    </w:p>
    <w:p w14:paraId="7F0ADBE5" w14:textId="77777777" w:rsidR="000C02BF" w:rsidRPr="00B62943" w:rsidRDefault="000C02BF" w:rsidP="00696A9A">
      <w:pPr>
        <w:ind w:right="900"/>
        <w:rPr>
          <w:rFonts w:cs="Times New Roman"/>
        </w:rPr>
      </w:pPr>
      <w:r w:rsidRPr="00B62943">
        <w:rPr>
          <w:rFonts w:cs="Times New Roman"/>
        </w:rPr>
        <w:tab/>
        <w:t xml:space="preserve">One passage from the Bible struck Strauss, as it struck others before him, as emblematic of the character of revelation, </w:t>
      </w:r>
      <w:r w:rsidR="00CB6808">
        <w:rPr>
          <w:rFonts w:cs="Times New Roman"/>
        </w:rPr>
        <w:t xml:space="preserve">and </w:t>
      </w:r>
      <w:r w:rsidR="00B37636">
        <w:rPr>
          <w:rFonts w:cs="Times New Roman"/>
        </w:rPr>
        <w:t xml:space="preserve">as giving rise to a dilemma. </w:t>
      </w:r>
      <w:r w:rsidRPr="00B62943">
        <w:rPr>
          <w:rFonts w:cs="Times New Roman"/>
        </w:rPr>
        <w:t xml:space="preserve">In </w:t>
      </w:r>
      <w:r w:rsidRPr="00B62943">
        <w:rPr>
          <w:rFonts w:cs="Times New Roman"/>
          <w:i/>
        </w:rPr>
        <w:t>Deuteronomy</w:t>
      </w:r>
      <w:r w:rsidR="00CB6808">
        <w:rPr>
          <w:rFonts w:cs="Times New Roman"/>
        </w:rPr>
        <w:t>,</w:t>
      </w:r>
      <w:r w:rsidRPr="00B62943">
        <w:rPr>
          <w:rFonts w:cs="Times New Roman"/>
        </w:rPr>
        <w:t xml:space="preserve"> Moses addresses the Israelites regarding the statutes and ordinances that, on God</w:t>
      </w:r>
      <w:r w:rsidR="003C6CCF">
        <w:rPr>
          <w:rFonts w:cs="Times New Roman"/>
        </w:rPr>
        <w:t>’</w:t>
      </w:r>
      <w:r w:rsidRPr="00B62943">
        <w:rPr>
          <w:rFonts w:cs="Times New Roman"/>
        </w:rPr>
        <w:t xml:space="preserve">s command, he has taught them. </w:t>
      </w:r>
    </w:p>
    <w:p w14:paraId="5EA2DF6B" w14:textId="675CBF8A" w:rsidR="000C02BF" w:rsidRPr="00B62943" w:rsidRDefault="000C02BF" w:rsidP="00696A9A">
      <w:pPr>
        <w:ind w:left="748" w:right="1620" w:hanging="748"/>
        <w:rPr>
          <w:rFonts w:cs="Times New Roman"/>
        </w:rPr>
      </w:pPr>
      <w:r w:rsidRPr="00B62943">
        <w:rPr>
          <w:rFonts w:cs="Times New Roman"/>
        </w:rPr>
        <w:tab/>
        <w:t xml:space="preserve">Observe therefore and do them; for this is your wisdom and your understanding in the sight of the peoples, that, when they hear all these statutes, shall say: </w:t>
      </w:r>
      <w:r w:rsidR="00ED4F17">
        <w:rPr>
          <w:rFonts w:cs="Times New Roman"/>
        </w:rPr>
        <w:t>“</w:t>
      </w:r>
      <w:r w:rsidRPr="00B62943">
        <w:rPr>
          <w:rFonts w:cs="Times New Roman"/>
        </w:rPr>
        <w:t>Surely this great nation is a wise and understanding people.</w:t>
      </w:r>
      <w:r w:rsidR="00ED4F17">
        <w:rPr>
          <w:rFonts w:cs="Times New Roman"/>
        </w:rPr>
        <w:t>”</w:t>
      </w:r>
      <w:r w:rsidRPr="00B62943">
        <w:rPr>
          <w:rStyle w:val="FootnoteReference"/>
          <w:rFonts w:cs="Times New Roman"/>
        </w:rPr>
        <w:footnoteReference w:id="30"/>
      </w:r>
      <w:r w:rsidRPr="00B62943">
        <w:rPr>
          <w:rFonts w:cs="Times New Roman"/>
        </w:rPr>
        <w:t xml:space="preserve"> </w:t>
      </w:r>
    </w:p>
    <w:p w14:paraId="2961F632" w14:textId="5A518216" w:rsidR="000C02BF" w:rsidRDefault="000C02BF" w:rsidP="00696A9A">
      <w:pPr>
        <w:ind w:right="900"/>
        <w:rPr>
          <w:rFonts w:cs="Times New Roman"/>
        </w:rPr>
      </w:pPr>
      <w:r w:rsidRPr="00B62943">
        <w:rPr>
          <w:rFonts w:cs="Times New Roman"/>
        </w:rPr>
        <w:t>It is possible that Moses is saying something fairly ordinary here, namely, that the peoples, that is, the gentiles, will infer that the Israelites</w:t>
      </w:r>
      <w:r w:rsidR="003C6CCF">
        <w:rPr>
          <w:rFonts w:cs="Times New Roman"/>
        </w:rPr>
        <w:t>’</w:t>
      </w:r>
      <w:r w:rsidRPr="00B62943">
        <w:rPr>
          <w:rFonts w:cs="Times New Roman"/>
        </w:rPr>
        <w:t xml:space="preserve"> obedience to these statutes is the cause of the blessings, in the narrow sense of material prosperity, that they will receive.  </w:t>
      </w:r>
      <w:r w:rsidRPr="005F3ED4">
        <w:rPr>
          <w:rFonts w:cs="Times New Roman"/>
        </w:rPr>
        <w:t>But Moses</w:t>
      </w:r>
      <w:r w:rsidR="003C6CCF">
        <w:rPr>
          <w:rFonts w:cs="Times New Roman"/>
        </w:rPr>
        <w:t>’</w:t>
      </w:r>
      <w:r w:rsidRPr="005F3ED4">
        <w:rPr>
          <w:rFonts w:cs="Times New Roman"/>
        </w:rPr>
        <w:t xml:space="preserve"> use of the words </w:t>
      </w:r>
      <w:r w:rsidR="00ED4F17">
        <w:rPr>
          <w:rFonts w:cs="Times New Roman"/>
        </w:rPr>
        <w:t>“</w:t>
      </w:r>
      <w:r w:rsidRPr="005F3ED4">
        <w:rPr>
          <w:rFonts w:cs="Times New Roman"/>
        </w:rPr>
        <w:t>wisdom</w:t>
      </w:r>
      <w:r w:rsidR="00ED4F17">
        <w:rPr>
          <w:rFonts w:cs="Times New Roman"/>
        </w:rPr>
        <w:t>”</w:t>
      </w:r>
      <w:r w:rsidRPr="005F3ED4">
        <w:rPr>
          <w:rFonts w:cs="Times New Roman"/>
        </w:rPr>
        <w:t xml:space="preserve"> </w:t>
      </w:r>
      <w:r w:rsidR="000163DC" w:rsidRPr="005F3ED4">
        <w:rPr>
          <w:rFonts w:cs="Times New Roman"/>
        </w:rPr>
        <w:t>(</w:t>
      </w:r>
      <w:r w:rsidR="0073603B" w:rsidRPr="005F3ED4">
        <w:rPr>
          <w:rFonts w:cs="Times New Roman"/>
          <w:i/>
        </w:rPr>
        <w:t>ḥokmah</w:t>
      </w:r>
      <w:r w:rsidR="000163DC" w:rsidRPr="005F3ED4">
        <w:rPr>
          <w:rFonts w:cs="Times New Roman"/>
        </w:rPr>
        <w:t xml:space="preserve">) </w:t>
      </w:r>
      <w:r w:rsidRPr="005F3ED4">
        <w:rPr>
          <w:rFonts w:cs="Times New Roman"/>
        </w:rPr>
        <w:t xml:space="preserve">and </w:t>
      </w:r>
      <w:r w:rsidR="00ED4F17">
        <w:rPr>
          <w:rFonts w:cs="Times New Roman"/>
        </w:rPr>
        <w:t>“</w:t>
      </w:r>
      <w:r w:rsidRPr="005F3ED4">
        <w:rPr>
          <w:rFonts w:cs="Times New Roman"/>
        </w:rPr>
        <w:t>understanding</w:t>
      </w:r>
      <w:r w:rsidR="00ED4F17">
        <w:rPr>
          <w:rFonts w:cs="Times New Roman"/>
        </w:rPr>
        <w:t>”</w:t>
      </w:r>
      <w:r w:rsidRPr="005F3ED4">
        <w:rPr>
          <w:rFonts w:cs="Times New Roman"/>
        </w:rPr>
        <w:t xml:space="preserve"> </w:t>
      </w:r>
      <w:r w:rsidR="000163DC" w:rsidRPr="005F3ED4">
        <w:rPr>
          <w:rFonts w:cs="Times New Roman"/>
        </w:rPr>
        <w:t>(</w:t>
      </w:r>
      <w:r w:rsidR="0073603B" w:rsidRPr="005F3ED4">
        <w:rPr>
          <w:rFonts w:cs="Times New Roman"/>
          <w:i/>
        </w:rPr>
        <w:t>b</w:t>
      </w:r>
      <w:r w:rsidR="00032168">
        <w:rPr>
          <w:rFonts w:cs="Times New Roman"/>
          <w:i/>
        </w:rPr>
        <w:t>ī</w:t>
      </w:r>
      <w:r w:rsidR="0073603B" w:rsidRPr="005F3ED4">
        <w:rPr>
          <w:rFonts w:cs="Times New Roman"/>
          <w:i/>
        </w:rPr>
        <w:t>n</w:t>
      </w:r>
      <w:r w:rsidR="005F3ED4" w:rsidRPr="005F3ED4">
        <w:rPr>
          <w:rFonts w:cs="Times New Roman"/>
          <w:i/>
        </w:rPr>
        <w:t>ah</w:t>
      </w:r>
      <w:r w:rsidR="000163DC" w:rsidRPr="005F3ED4">
        <w:rPr>
          <w:rFonts w:cs="Times New Roman"/>
        </w:rPr>
        <w:t xml:space="preserve">) </w:t>
      </w:r>
      <w:r w:rsidRPr="005F3ED4">
        <w:rPr>
          <w:rFonts w:cs="Times New Roman"/>
        </w:rPr>
        <w:t>points</w:t>
      </w:r>
      <w:r w:rsidRPr="00B62943">
        <w:rPr>
          <w:rFonts w:cs="Times New Roman"/>
        </w:rPr>
        <w:t xml:space="preserve"> beyond this interpretation to something extraordinary. The gentiles will recognize obedience to these statutes as wise even apart from the material prosperity to which it leads.</w:t>
      </w:r>
      <w:r w:rsidRPr="00B62943">
        <w:rPr>
          <w:rStyle w:val="FootnoteReference"/>
          <w:rFonts w:cs="Times New Roman"/>
        </w:rPr>
        <w:footnoteReference w:id="31"/>
      </w:r>
      <w:r w:rsidRPr="00B62943">
        <w:rPr>
          <w:rFonts w:cs="Times New Roman"/>
        </w:rPr>
        <w:t xml:space="preserve"> The material prosperity of Israel might be inferred by the gentiles to have come as a blessing from God</w:t>
      </w:r>
      <w:r>
        <w:rPr>
          <w:rFonts w:cs="Times New Roman"/>
        </w:rPr>
        <w:t xml:space="preserve">; </w:t>
      </w:r>
      <w:r w:rsidRPr="00B62943">
        <w:rPr>
          <w:rFonts w:cs="Times New Roman"/>
        </w:rPr>
        <w:t>but it could also be inferred to have come from prudent policy, military prowess, and good fortune. If, however, the gentiles recognize the statutes them</w:t>
      </w:r>
      <w:r w:rsidR="00717089">
        <w:rPr>
          <w:rFonts w:cs="Times New Roman"/>
        </w:rPr>
        <w:t>s</w:t>
      </w:r>
      <w:r w:rsidRPr="00B62943">
        <w:rPr>
          <w:rFonts w:cs="Times New Roman"/>
        </w:rPr>
        <w:t xml:space="preserve">elves as </w:t>
      </w:r>
      <w:r w:rsidRPr="00506613">
        <w:rPr>
          <w:rFonts w:cs="Times New Roman"/>
          <w:i/>
        </w:rPr>
        <w:t xml:space="preserve">intrinsically </w:t>
      </w:r>
      <w:r w:rsidRPr="00FD7FD8">
        <w:rPr>
          <w:rFonts w:cs="Times New Roman"/>
        </w:rPr>
        <w:t>rational</w:t>
      </w:r>
      <w:r w:rsidRPr="00B62943">
        <w:rPr>
          <w:rFonts w:cs="Times New Roman"/>
        </w:rPr>
        <w:t xml:space="preserve">—and that is </w:t>
      </w:r>
      <w:r w:rsidR="00F955FD">
        <w:rPr>
          <w:rFonts w:cs="Times New Roman"/>
        </w:rPr>
        <w:t xml:space="preserve">surely </w:t>
      </w:r>
      <w:r w:rsidRPr="00B62943">
        <w:rPr>
          <w:rFonts w:cs="Times New Roman"/>
        </w:rPr>
        <w:t xml:space="preserve">what the words </w:t>
      </w:r>
      <w:r w:rsidR="00ED4F17">
        <w:rPr>
          <w:rFonts w:cs="Times New Roman"/>
        </w:rPr>
        <w:t>“</w:t>
      </w:r>
      <w:r w:rsidRPr="00B62943">
        <w:rPr>
          <w:rFonts w:cs="Times New Roman"/>
        </w:rPr>
        <w:t>wisdom</w:t>
      </w:r>
      <w:r w:rsidR="00ED4F17">
        <w:rPr>
          <w:rFonts w:cs="Times New Roman"/>
        </w:rPr>
        <w:t>”</w:t>
      </w:r>
      <w:r w:rsidRPr="00B62943">
        <w:rPr>
          <w:rFonts w:cs="Times New Roman"/>
        </w:rPr>
        <w:t xml:space="preserve"> and </w:t>
      </w:r>
      <w:r w:rsidR="00ED4F17">
        <w:rPr>
          <w:rFonts w:cs="Times New Roman"/>
        </w:rPr>
        <w:t>“</w:t>
      </w:r>
      <w:r w:rsidRPr="00B62943">
        <w:rPr>
          <w:rFonts w:cs="Times New Roman"/>
        </w:rPr>
        <w:t>understanding</w:t>
      </w:r>
      <w:r w:rsidR="00ED4F17">
        <w:rPr>
          <w:rFonts w:cs="Times New Roman"/>
        </w:rPr>
        <w:t>”</w:t>
      </w:r>
      <w:r w:rsidRPr="00B62943">
        <w:rPr>
          <w:rFonts w:cs="Times New Roman"/>
        </w:rPr>
        <w:t xml:space="preserve"> suggest—they can do so only on the basis of reason and ordinary human experience. But then why would the gentiles regard the statutes as revealed?  Why wouldn</w:t>
      </w:r>
      <w:r w:rsidR="003C6CCF">
        <w:rPr>
          <w:rFonts w:cs="Times New Roman"/>
        </w:rPr>
        <w:t>’</w:t>
      </w:r>
      <w:r w:rsidRPr="00B62943">
        <w:rPr>
          <w:rFonts w:cs="Times New Roman"/>
        </w:rPr>
        <w:t>t the gentiles and, for that matter, the descend</w:t>
      </w:r>
      <w:r>
        <w:rPr>
          <w:rFonts w:cs="Times New Roman"/>
        </w:rPr>
        <w:t>a</w:t>
      </w:r>
      <w:r w:rsidRPr="00B62943">
        <w:rPr>
          <w:rFonts w:cs="Times New Roman"/>
        </w:rPr>
        <w:t xml:space="preserve">nts of the Israelites who </w:t>
      </w:r>
      <w:r w:rsidR="002222BF">
        <w:rPr>
          <w:rFonts w:cs="Times New Roman"/>
        </w:rPr>
        <w:t xml:space="preserve">supposedly </w:t>
      </w:r>
      <w:r w:rsidRPr="00B62943">
        <w:rPr>
          <w:rFonts w:cs="Times New Roman"/>
        </w:rPr>
        <w:t xml:space="preserve">heard the statutes proclaimed at </w:t>
      </w:r>
      <w:r w:rsidR="00F11EE6">
        <w:rPr>
          <w:rFonts w:cs="Times New Roman"/>
        </w:rPr>
        <w:t xml:space="preserve">Mount </w:t>
      </w:r>
      <w:r w:rsidRPr="00B62943">
        <w:rPr>
          <w:rFonts w:cs="Times New Roman"/>
        </w:rPr>
        <w:t>Sinai, suspect that the</w:t>
      </w:r>
      <w:r w:rsidR="0042559B">
        <w:rPr>
          <w:rFonts w:cs="Times New Roman"/>
        </w:rPr>
        <w:t xml:space="preserve">se statutes </w:t>
      </w:r>
      <w:r w:rsidRPr="00B62943">
        <w:rPr>
          <w:rFonts w:cs="Times New Roman"/>
        </w:rPr>
        <w:t>were devised by a man, by an exceptionally wise</w:t>
      </w:r>
      <w:r>
        <w:rPr>
          <w:rFonts w:cs="Times New Roman"/>
        </w:rPr>
        <w:t xml:space="preserve">, </w:t>
      </w:r>
      <w:r w:rsidRPr="00B62943">
        <w:rPr>
          <w:rFonts w:cs="Times New Roman"/>
        </w:rPr>
        <w:t>understanding</w:t>
      </w:r>
      <w:r>
        <w:rPr>
          <w:rFonts w:cs="Times New Roman"/>
        </w:rPr>
        <w:t>, and rational</w:t>
      </w:r>
      <w:r w:rsidRPr="00B62943">
        <w:rPr>
          <w:rFonts w:cs="Times New Roman"/>
        </w:rPr>
        <w:t xml:space="preserve"> man </w:t>
      </w:r>
      <w:r>
        <w:rPr>
          <w:rFonts w:cs="Times New Roman"/>
        </w:rPr>
        <w:t>to be sure</w:t>
      </w:r>
      <w:r w:rsidR="0042559B">
        <w:rPr>
          <w:rFonts w:cs="Times New Roman"/>
        </w:rPr>
        <w:t xml:space="preserve">, </w:t>
      </w:r>
      <w:r w:rsidRPr="00B62943">
        <w:rPr>
          <w:rFonts w:cs="Times New Roman"/>
        </w:rPr>
        <w:t>but</w:t>
      </w:r>
      <w:r w:rsidR="00F955FD">
        <w:rPr>
          <w:rFonts w:cs="Times New Roman"/>
        </w:rPr>
        <w:t xml:space="preserve"> </w:t>
      </w:r>
      <w:r w:rsidRPr="00B62943">
        <w:rPr>
          <w:rFonts w:cs="Times New Roman"/>
        </w:rPr>
        <w:t>by a mere man nonetheless?</w:t>
      </w:r>
      <w:r w:rsidR="00071A34">
        <w:rPr>
          <w:rStyle w:val="FootnoteReference"/>
          <w:rFonts w:cs="Times New Roman"/>
        </w:rPr>
        <w:footnoteReference w:id="32"/>
      </w:r>
      <w:r w:rsidRPr="00B62943">
        <w:rPr>
          <w:rFonts w:cs="Times New Roman"/>
        </w:rPr>
        <w:t xml:space="preserve"> This disturbing question, </w:t>
      </w:r>
      <w:r w:rsidR="00796646">
        <w:rPr>
          <w:rFonts w:cs="Times New Roman"/>
        </w:rPr>
        <w:t xml:space="preserve">and not only </w:t>
      </w:r>
      <w:r w:rsidRPr="00B62943">
        <w:rPr>
          <w:rFonts w:cs="Times New Roman"/>
        </w:rPr>
        <w:t>concerns about the impertinence</w:t>
      </w:r>
      <w:r w:rsidR="00CA3419">
        <w:rPr>
          <w:rFonts w:cs="Times New Roman"/>
        </w:rPr>
        <w:t xml:space="preserve"> </w:t>
      </w:r>
      <w:r w:rsidRPr="00B62943">
        <w:rPr>
          <w:rFonts w:cs="Times New Roman"/>
        </w:rPr>
        <w:t xml:space="preserve">of asking why God commands us to do certain things and forbids us from doing others, gave rise </w:t>
      </w:r>
      <w:r w:rsidRPr="000163DC">
        <w:rPr>
          <w:rFonts w:cs="Times New Roman"/>
        </w:rPr>
        <w:t>to a tradition</w:t>
      </w:r>
      <w:r w:rsidRPr="00B62943">
        <w:rPr>
          <w:rFonts w:cs="Times New Roman"/>
        </w:rPr>
        <w:t xml:space="preserve"> that prohibits seeking out and proposing reasons for the </w:t>
      </w:r>
      <w:r w:rsidR="00EF4C15">
        <w:rPr>
          <w:rFonts w:cs="Times New Roman"/>
        </w:rPr>
        <w:t xml:space="preserve">elemental </w:t>
      </w:r>
      <w:r w:rsidRPr="00B62943">
        <w:rPr>
          <w:rFonts w:cs="Times New Roman"/>
        </w:rPr>
        <w:t xml:space="preserve">precepts of the Law. </w:t>
      </w:r>
    </w:p>
    <w:p w14:paraId="2E2EAC57" w14:textId="32DE915A" w:rsidR="000C02BF" w:rsidRPr="00A438DA" w:rsidRDefault="00E14201" w:rsidP="00696A9A">
      <w:pPr>
        <w:ind w:right="900" w:firstLine="720"/>
        <w:rPr>
          <w:rFonts w:cs="Times New Roman"/>
        </w:rPr>
      </w:pPr>
      <w:r>
        <w:rPr>
          <w:rFonts w:cs="Times New Roman"/>
        </w:rPr>
        <w:lastRenderedPageBreak/>
        <w:t xml:space="preserve">To restate the question, if </w:t>
      </w:r>
      <w:r w:rsidR="000C02BF" w:rsidRPr="00B62943">
        <w:rPr>
          <w:rFonts w:cs="Times New Roman"/>
        </w:rPr>
        <w:t xml:space="preserve">a mere man did not and could not have devised the statutes, how could the gentiles, comprised of mere men and working only with reason and ordinary human experience, recognize the statutes as wise? This passage from Deuteronomy confronts us with a problem. It is not, as is often </w:t>
      </w:r>
      <w:r w:rsidR="00B56809">
        <w:rPr>
          <w:rFonts w:cs="Times New Roman"/>
        </w:rPr>
        <w:t>asserted</w:t>
      </w:r>
      <w:r w:rsidR="000C02BF" w:rsidRPr="00B62943">
        <w:rPr>
          <w:rFonts w:cs="Times New Roman"/>
        </w:rPr>
        <w:t xml:space="preserve">, that reason and revelation contradict each another, for the greatest theologians </w:t>
      </w:r>
      <w:r w:rsidR="0042559B">
        <w:rPr>
          <w:rFonts w:cs="Times New Roman"/>
        </w:rPr>
        <w:t xml:space="preserve">argue powerfully that this does not happen. </w:t>
      </w:r>
      <w:r w:rsidR="000C02BF" w:rsidRPr="00B62943">
        <w:rPr>
          <w:rFonts w:cs="Times New Roman"/>
        </w:rPr>
        <w:t>The problem, rather, consists in clarifying how they might complement one another. It is not sufficient to leave it at the assertion that revelation, without contradicting reason, introduces something that reason could not come up with on its own. This is</w:t>
      </w:r>
      <w:r w:rsidR="000C02BF">
        <w:rPr>
          <w:rFonts w:cs="Times New Roman"/>
        </w:rPr>
        <w:t xml:space="preserve"> correct enough</w:t>
      </w:r>
      <w:r w:rsidR="002222BF">
        <w:rPr>
          <w:rFonts w:cs="Times New Roman"/>
        </w:rPr>
        <w:t xml:space="preserve">, but </w:t>
      </w:r>
      <w:r w:rsidR="000C02BF" w:rsidRPr="00B62943">
        <w:rPr>
          <w:rFonts w:cs="Times New Roman"/>
        </w:rPr>
        <w:t xml:space="preserve">it sheds </w:t>
      </w:r>
      <w:r w:rsidR="000C02BF">
        <w:rPr>
          <w:rFonts w:cs="Times New Roman"/>
        </w:rPr>
        <w:t>little</w:t>
      </w:r>
      <w:r w:rsidR="000C02BF" w:rsidRPr="00B62943">
        <w:rPr>
          <w:rFonts w:cs="Times New Roman"/>
        </w:rPr>
        <w:t xml:space="preserve"> light on what role, if any, reason might play in distinguishing between a revealed and supra-rational disclosure, on the one hand, and an imaginary fabrication or sub</w:t>
      </w:r>
      <w:r w:rsidR="000C02BF">
        <w:rPr>
          <w:rFonts w:cs="Times New Roman"/>
        </w:rPr>
        <w:t>-</w:t>
      </w:r>
      <w:r w:rsidR="000C02BF" w:rsidRPr="00B62943">
        <w:rPr>
          <w:rFonts w:cs="Times New Roman"/>
        </w:rPr>
        <w:t>rational confusion, on the other.</w:t>
      </w:r>
      <w:r w:rsidR="000C02BF" w:rsidRPr="00B62943">
        <w:rPr>
          <w:rStyle w:val="FootnoteReference"/>
          <w:rFonts w:cs="Times New Roman"/>
        </w:rPr>
        <w:footnoteReference w:id="33"/>
      </w:r>
      <w:r w:rsidR="000C02BF" w:rsidRPr="00B62943">
        <w:rPr>
          <w:rFonts w:cs="Times New Roman"/>
        </w:rPr>
        <w:t xml:space="preserve"> </w:t>
      </w:r>
      <w:r w:rsidR="000C02BF" w:rsidRPr="00A438DA">
        <w:rPr>
          <w:rFonts w:cs="Times New Roman"/>
        </w:rPr>
        <w:t>Reflecting on this problem helps us see what is distinctive about revelation. If it is genuine, revelation must have a content that man could not have come up with on his own</w:t>
      </w:r>
      <w:r>
        <w:rPr>
          <w:rFonts w:cs="Times New Roman"/>
        </w:rPr>
        <w:t>, and yet this content</w:t>
      </w:r>
      <w:r w:rsidR="006B0411">
        <w:rPr>
          <w:rFonts w:cs="Times New Roman"/>
        </w:rPr>
        <w:t xml:space="preserve"> </w:t>
      </w:r>
      <w:r w:rsidR="00F955FD">
        <w:rPr>
          <w:rFonts w:cs="Times New Roman"/>
        </w:rPr>
        <w:t>mu</w:t>
      </w:r>
      <w:r w:rsidR="006B0411">
        <w:rPr>
          <w:rFonts w:cs="Times New Roman"/>
        </w:rPr>
        <w:t>s</w:t>
      </w:r>
      <w:r w:rsidR="00F955FD">
        <w:rPr>
          <w:rFonts w:cs="Times New Roman"/>
        </w:rPr>
        <w:t xml:space="preserve">t </w:t>
      </w:r>
      <w:r>
        <w:rPr>
          <w:rFonts w:cs="Times New Roman"/>
        </w:rPr>
        <w:t xml:space="preserve">also be </w:t>
      </w:r>
      <w:r w:rsidR="009B62E5">
        <w:rPr>
          <w:rFonts w:cs="Times New Roman"/>
        </w:rPr>
        <w:t>apprehended</w:t>
      </w:r>
      <w:r w:rsidR="00796646">
        <w:rPr>
          <w:rFonts w:cs="Times New Roman"/>
        </w:rPr>
        <w:t xml:space="preserve">, or apprehensible, </w:t>
      </w:r>
      <w:r w:rsidR="002222BF">
        <w:rPr>
          <w:rFonts w:cs="Times New Roman"/>
        </w:rPr>
        <w:t xml:space="preserve">by man </w:t>
      </w:r>
      <w:r>
        <w:rPr>
          <w:rFonts w:cs="Times New Roman"/>
        </w:rPr>
        <w:t>as true.</w:t>
      </w:r>
      <w:r w:rsidR="000C02BF" w:rsidRPr="00A438DA">
        <w:rPr>
          <w:rStyle w:val="FootnoteReference"/>
          <w:rFonts w:cs="Times New Roman"/>
        </w:rPr>
        <w:footnoteReference w:id="34"/>
      </w:r>
      <w:r w:rsidR="000C02BF" w:rsidRPr="00A438DA">
        <w:rPr>
          <w:rFonts w:cs="Times New Roman"/>
        </w:rPr>
        <w:t xml:space="preserve"> </w:t>
      </w:r>
      <w:r w:rsidR="00717089" w:rsidRPr="00BC055D">
        <w:rPr>
          <w:rFonts w:cs="Times New Roman"/>
        </w:rPr>
        <w:t>There must be some evidence</w:t>
      </w:r>
      <w:r w:rsidR="00E57D8C">
        <w:rPr>
          <w:rFonts w:cs="Times New Roman"/>
        </w:rPr>
        <w:t xml:space="preserve">, </w:t>
      </w:r>
      <w:r w:rsidR="006C3349">
        <w:rPr>
          <w:rFonts w:cs="Times New Roman"/>
        </w:rPr>
        <w:t xml:space="preserve">even if </w:t>
      </w:r>
      <w:r w:rsidR="00E57D8C">
        <w:rPr>
          <w:rFonts w:cs="Times New Roman"/>
        </w:rPr>
        <w:t>not universally acknowledged,</w:t>
      </w:r>
      <w:r w:rsidR="00607FC5" w:rsidRPr="00BC055D">
        <w:rPr>
          <w:rFonts w:cs="Times New Roman"/>
        </w:rPr>
        <w:t xml:space="preserve"> </w:t>
      </w:r>
      <w:r w:rsidR="00717089" w:rsidRPr="00BC055D">
        <w:rPr>
          <w:rFonts w:cs="Times New Roman"/>
        </w:rPr>
        <w:t>in favor of its truth, if only</w:t>
      </w:r>
      <w:r w:rsidR="00144CD6" w:rsidRPr="00BC055D">
        <w:rPr>
          <w:rFonts w:cs="Times New Roman"/>
        </w:rPr>
        <w:t xml:space="preserve"> </w:t>
      </w:r>
      <w:r w:rsidR="00717089" w:rsidRPr="00BC055D">
        <w:rPr>
          <w:rFonts w:cs="Times New Roman"/>
        </w:rPr>
        <w:t>a</w:t>
      </w:r>
      <w:r w:rsidR="00144CD6" w:rsidRPr="00BC055D">
        <w:rPr>
          <w:rFonts w:cs="Times New Roman"/>
        </w:rPr>
        <w:t xml:space="preserve">n impression </w:t>
      </w:r>
      <w:r w:rsidR="00717089" w:rsidRPr="00BC055D">
        <w:rPr>
          <w:rFonts w:cs="Times New Roman"/>
        </w:rPr>
        <w:t>that clarity has replaced obscurity, that light has sh</w:t>
      </w:r>
      <w:r w:rsidR="00144CD6" w:rsidRPr="00BC055D">
        <w:rPr>
          <w:rFonts w:cs="Times New Roman"/>
        </w:rPr>
        <w:t xml:space="preserve">one </w:t>
      </w:r>
      <w:r w:rsidR="00717089" w:rsidRPr="00BC055D">
        <w:rPr>
          <w:rFonts w:cs="Times New Roman"/>
        </w:rPr>
        <w:t>into darkness. The evidence cannot amount to hearsay merely. And yet it cannot be so strong as to compel assent either, for</w:t>
      </w:r>
      <w:r w:rsidR="006220A4">
        <w:rPr>
          <w:rFonts w:cs="Times New Roman"/>
        </w:rPr>
        <w:t>, again,</w:t>
      </w:r>
      <w:r w:rsidR="00717089" w:rsidRPr="00BC055D">
        <w:rPr>
          <w:rFonts w:cs="Times New Roman"/>
        </w:rPr>
        <w:t xml:space="preserve"> the assent to revelation is the free response of faith.</w:t>
      </w:r>
      <w:r w:rsidR="00717089" w:rsidRPr="00BC055D">
        <w:rPr>
          <w:rFonts w:cs="Times New Roman"/>
          <w:vertAlign w:val="superscript"/>
        </w:rPr>
        <w:footnoteReference w:id="35"/>
      </w:r>
      <w:r w:rsidR="00717089" w:rsidRPr="00BC055D">
        <w:rPr>
          <w:rFonts w:cs="Times New Roman"/>
        </w:rPr>
        <w:t xml:space="preserve"> Finally, the believer's assent to what presents itself as revelation must be coupled with </w:t>
      </w:r>
      <w:r w:rsidR="00BC055D" w:rsidRPr="00BC055D">
        <w:rPr>
          <w:rFonts w:cs="Times New Roman"/>
        </w:rPr>
        <w:t>the</w:t>
      </w:r>
      <w:r w:rsidR="00717089" w:rsidRPr="00BC055D">
        <w:rPr>
          <w:rFonts w:cs="Times New Roman"/>
        </w:rPr>
        <w:t xml:space="preserve"> </w:t>
      </w:r>
      <w:r w:rsidR="00BC055D" w:rsidRPr="00BC055D">
        <w:rPr>
          <w:rFonts w:cs="Times New Roman"/>
        </w:rPr>
        <w:t xml:space="preserve">conviction, </w:t>
      </w:r>
      <w:r w:rsidR="00717089" w:rsidRPr="00BC055D">
        <w:rPr>
          <w:rFonts w:cs="Times New Roman"/>
        </w:rPr>
        <w:t xml:space="preserve"> though with neither apodictic knowledge nor what the believer thinks is apodictic knowledge, that his assent places him, as a rational though finite being, in the truth</w:t>
      </w:r>
      <w:r w:rsidR="00BC055D" w:rsidRPr="00BC055D">
        <w:rPr>
          <w:rFonts w:cs="Times New Roman"/>
        </w:rPr>
        <w:t xml:space="preserve">, whereas the </w:t>
      </w:r>
      <w:r w:rsidR="00717089" w:rsidRPr="00BC055D">
        <w:rPr>
          <w:rFonts w:cs="Times New Roman"/>
        </w:rPr>
        <w:t>nonbeliever's re</w:t>
      </w:r>
      <w:r w:rsidR="00BC055D" w:rsidRPr="00BC055D">
        <w:rPr>
          <w:rFonts w:cs="Times New Roman"/>
        </w:rPr>
        <w:t xml:space="preserve">fusal to assent </w:t>
      </w:r>
      <w:r w:rsidR="00717089" w:rsidRPr="00BC055D">
        <w:rPr>
          <w:rFonts w:cs="Times New Roman"/>
        </w:rPr>
        <w:t xml:space="preserve"> leaves him with a concern, however faint and fleeting, that he just might be outside the truth.</w:t>
      </w:r>
    </w:p>
    <w:p w14:paraId="4F9646B8" w14:textId="77777777" w:rsidR="000C02BF" w:rsidRPr="00B62943" w:rsidRDefault="000C02BF" w:rsidP="00696A9A">
      <w:pPr>
        <w:ind w:right="900"/>
        <w:rPr>
          <w:rFonts w:cs="Times New Roman"/>
        </w:rPr>
      </w:pPr>
      <w:r w:rsidRPr="00B62943">
        <w:rPr>
          <w:rFonts w:cs="Times New Roman"/>
        </w:rPr>
        <w:tab/>
        <w:t>If we stay with the second half of the Decalogue, that is, with the moral precepts, we find parallels in the moral teachings of non-</w:t>
      </w:r>
      <w:r w:rsidR="00805025">
        <w:rPr>
          <w:rFonts w:cs="Times New Roman"/>
        </w:rPr>
        <w:t>b</w:t>
      </w:r>
      <w:r w:rsidR="00D46872">
        <w:rPr>
          <w:rFonts w:cs="Times New Roman"/>
        </w:rPr>
        <w:t>iblical</w:t>
      </w:r>
      <w:r w:rsidRPr="00B62943">
        <w:rPr>
          <w:rFonts w:cs="Times New Roman"/>
        </w:rPr>
        <w:t xml:space="preserve"> religions and in ordinary moral consciousness as well. Indeed, Thomas Aquinas argues that the moral precepts of the Decalogue are already contained in the natural law, that is, in what he thinks reason by itself can know regarding the principles of choice and action.</w:t>
      </w:r>
      <w:r w:rsidRPr="00B62943">
        <w:rPr>
          <w:rStyle w:val="FootnoteReference"/>
          <w:rFonts w:cs="Times New Roman"/>
        </w:rPr>
        <w:footnoteReference w:id="36"/>
      </w:r>
      <w:r w:rsidRPr="00B62943">
        <w:rPr>
          <w:rFonts w:cs="Times New Roman"/>
        </w:rPr>
        <w:t xml:space="preserve"> Thomas defines natural law as the participation of the eternal law—which is God</w:t>
      </w:r>
      <w:r w:rsidR="003C6CCF">
        <w:rPr>
          <w:rFonts w:cs="Times New Roman"/>
        </w:rPr>
        <w:t>’</w:t>
      </w:r>
      <w:r w:rsidRPr="00B62943">
        <w:rPr>
          <w:rFonts w:cs="Times New Roman"/>
        </w:rPr>
        <w:t xml:space="preserve">s rational rule of the </w:t>
      </w:r>
      <w:r w:rsidR="00E14201">
        <w:rPr>
          <w:rFonts w:cs="Times New Roman"/>
        </w:rPr>
        <w:t>universe</w:t>
      </w:r>
      <w:r w:rsidRPr="00B62943">
        <w:rPr>
          <w:rFonts w:cs="Times New Roman"/>
        </w:rPr>
        <w:t>—in the rational creature.</w:t>
      </w:r>
      <w:r w:rsidRPr="00B62943">
        <w:rPr>
          <w:rStyle w:val="FootnoteReference"/>
          <w:rFonts w:cs="Times New Roman"/>
        </w:rPr>
        <w:footnoteReference w:id="37"/>
      </w:r>
      <w:r w:rsidRPr="00B62943">
        <w:rPr>
          <w:rFonts w:cs="Times New Roman"/>
        </w:rPr>
        <w:t xml:space="preserve"> Natural law then is an expression of reason, of </w:t>
      </w:r>
      <w:r>
        <w:rPr>
          <w:rFonts w:cs="Times New Roman"/>
        </w:rPr>
        <w:t xml:space="preserve">both </w:t>
      </w:r>
      <w:r w:rsidRPr="00B62943">
        <w:rPr>
          <w:rFonts w:cs="Times New Roman"/>
        </w:rPr>
        <w:t>man</w:t>
      </w:r>
      <w:r w:rsidR="003C6CCF">
        <w:rPr>
          <w:rFonts w:cs="Times New Roman"/>
        </w:rPr>
        <w:t>’</w:t>
      </w:r>
      <w:r w:rsidRPr="00B62943">
        <w:rPr>
          <w:rFonts w:cs="Times New Roman"/>
        </w:rPr>
        <w:t xml:space="preserve">s reason </w:t>
      </w:r>
      <w:r>
        <w:rPr>
          <w:rFonts w:cs="Times New Roman"/>
        </w:rPr>
        <w:t>and</w:t>
      </w:r>
      <w:r w:rsidRPr="00B62943">
        <w:rPr>
          <w:rFonts w:cs="Times New Roman"/>
        </w:rPr>
        <w:t xml:space="preserve"> God</w:t>
      </w:r>
      <w:r w:rsidR="003C6CCF">
        <w:rPr>
          <w:rFonts w:cs="Times New Roman"/>
        </w:rPr>
        <w:t>’</w:t>
      </w:r>
      <w:r w:rsidRPr="00B62943">
        <w:rPr>
          <w:rFonts w:cs="Times New Roman"/>
        </w:rPr>
        <w:t>s</w:t>
      </w:r>
      <w:r w:rsidR="006C4783">
        <w:rPr>
          <w:rFonts w:cs="Times New Roman"/>
        </w:rPr>
        <w:t xml:space="preserve"> reason</w:t>
      </w:r>
      <w:r w:rsidR="00F955FD">
        <w:rPr>
          <w:rFonts w:cs="Times New Roman"/>
        </w:rPr>
        <w:t>.</w:t>
      </w:r>
      <w:r w:rsidRPr="00B62943">
        <w:rPr>
          <w:rFonts w:cs="Times New Roman"/>
        </w:rPr>
        <w:t xml:space="preserve"> Thomas cites Paul as his authority. </w:t>
      </w:r>
    </w:p>
    <w:p w14:paraId="5323D4C3" w14:textId="766B003C" w:rsidR="000C02BF" w:rsidRPr="00B62943" w:rsidRDefault="000C02BF" w:rsidP="00696A9A">
      <w:pPr>
        <w:ind w:left="748" w:right="1620"/>
        <w:rPr>
          <w:rFonts w:cs="Times New Roman"/>
        </w:rPr>
      </w:pPr>
      <w:r w:rsidRPr="00B62943">
        <w:rPr>
          <w:rFonts w:cs="Times New Roman"/>
        </w:rPr>
        <w:lastRenderedPageBreak/>
        <w:t>For whenever the nations</w:t>
      </w:r>
      <w:r w:rsidR="00E56DBB">
        <w:rPr>
          <w:rFonts w:cs="Times New Roman"/>
        </w:rPr>
        <w:t>,</w:t>
      </w:r>
      <w:r w:rsidRPr="00B62943">
        <w:rPr>
          <w:rFonts w:cs="Times New Roman"/>
        </w:rPr>
        <w:t xml:space="preserve"> not having the law</w:t>
      </w:r>
      <w:r w:rsidR="00E56DBB">
        <w:rPr>
          <w:rFonts w:cs="Times New Roman"/>
        </w:rPr>
        <w:t>,</w:t>
      </w:r>
      <w:r w:rsidRPr="00B62943">
        <w:rPr>
          <w:rFonts w:cs="Times New Roman"/>
        </w:rPr>
        <w:t xml:space="preserve"> do by nature (</w:t>
      </w:r>
      <w:r w:rsidRPr="00B62943">
        <w:rPr>
          <w:rFonts w:cs="Times New Roman"/>
          <w:i/>
        </w:rPr>
        <w:t>physēi</w:t>
      </w:r>
      <w:r w:rsidRPr="00B62943">
        <w:rPr>
          <w:rFonts w:cs="Times New Roman"/>
        </w:rPr>
        <w:t>) the things of the law, they, though not having the law, are a law for themselves; [for they] show the work of the law written in their hearts, their conscience (</w:t>
      </w:r>
      <w:r w:rsidRPr="00B62943">
        <w:rPr>
          <w:rFonts w:cs="Times New Roman"/>
          <w:i/>
        </w:rPr>
        <w:t>syneidēsis</w:t>
      </w:r>
      <w:r w:rsidRPr="00B62943">
        <w:rPr>
          <w:rFonts w:cs="Times New Roman"/>
        </w:rPr>
        <w:t>) bearing witness</w:t>
      </w:r>
      <w:r w:rsidR="00E14201">
        <w:rPr>
          <w:rFonts w:cs="Times New Roman"/>
        </w:rPr>
        <w:t xml:space="preserve"> . . . .</w:t>
      </w:r>
      <w:r w:rsidR="00ED4F17">
        <w:rPr>
          <w:rFonts w:cs="Times New Roman"/>
        </w:rPr>
        <w:t>”</w:t>
      </w:r>
      <w:r w:rsidRPr="00B62943">
        <w:rPr>
          <w:rStyle w:val="FootnoteReference"/>
          <w:rFonts w:cs="Times New Roman"/>
        </w:rPr>
        <w:footnoteReference w:id="38"/>
      </w:r>
      <w:r w:rsidRPr="00B62943">
        <w:rPr>
          <w:rFonts w:cs="Times New Roman"/>
        </w:rPr>
        <w:t xml:space="preserve">  </w:t>
      </w:r>
    </w:p>
    <w:p w14:paraId="20A62777" w14:textId="77777777" w:rsidR="000C02BF" w:rsidRPr="00B62943" w:rsidRDefault="000C02BF" w:rsidP="00696A9A">
      <w:pPr>
        <w:ind w:right="900"/>
        <w:rPr>
          <w:rFonts w:cs="Times New Roman"/>
        </w:rPr>
      </w:pPr>
      <w:r w:rsidRPr="00B62943">
        <w:rPr>
          <w:rFonts w:cs="Times New Roman"/>
        </w:rPr>
        <w:t>But</w:t>
      </w:r>
      <w:r w:rsidR="000163DC">
        <w:rPr>
          <w:rFonts w:cs="Times New Roman"/>
        </w:rPr>
        <w:t>, again,</w:t>
      </w:r>
      <w:r w:rsidRPr="00B62943">
        <w:rPr>
          <w:rFonts w:cs="Times New Roman"/>
        </w:rPr>
        <w:t xml:space="preserve"> this passage could lead one to infer that, unlike the ceremonial precepts, the moral precepts of the Decalogue did not need to be revealed at all. Their proclamation at </w:t>
      </w:r>
      <w:r w:rsidR="00F11EE6">
        <w:rPr>
          <w:rFonts w:cs="Times New Roman"/>
        </w:rPr>
        <w:t xml:space="preserve">Mount </w:t>
      </w:r>
      <w:r w:rsidRPr="00B62943">
        <w:rPr>
          <w:rFonts w:cs="Times New Roman"/>
        </w:rPr>
        <w:t>Sinai was unnecessary because they were already written in the heart</w:t>
      </w:r>
      <w:r w:rsidR="006B0411">
        <w:rPr>
          <w:rFonts w:cs="Times New Roman"/>
        </w:rPr>
        <w:t>, indeed, in man’s natural reason</w:t>
      </w:r>
      <w:r w:rsidRPr="00B62943">
        <w:rPr>
          <w:rFonts w:cs="Times New Roman"/>
        </w:rPr>
        <w:t xml:space="preserve">. </w:t>
      </w:r>
    </w:p>
    <w:p w14:paraId="2144C5EA" w14:textId="0CCC2B62" w:rsidR="000C02BF" w:rsidRPr="00B62943" w:rsidRDefault="000C02BF" w:rsidP="00696A9A">
      <w:pPr>
        <w:ind w:right="900"/>
        <w:rPr>
          <w:rFonts w:cs="Times New Roman"/>
        </w:rPr>
      </w:pPr>
      <w:r w:rsidRPr="00B62943">
        <w:rPr>
          <w:rFonts w:cs="Times New Roman"/>
        </w:rPr>
        <w:tab/>
        <w:t xml:space="preserve">Thomas </w:t>
      </w:r>
      <w:r w:rsidR="0053266F">
        <w:rPr>
          <w:rFonts w:cs="Times New Roman"/>
        </w:rPr>
        <w:t xml:space="preserve">Aquinas </w:t>
      </w:r>
      <w:r w:rsidRPr="00B62943">
        <w:rPr>
          <w:rFonts w:cs="Times New Roman"/>
        </w:rPr>
        <w:t xml:space="preserve">speaks to this </w:t>
      </w:r>
      <w:r w:rsidR="006C4783">
        <w:rPr>
          <w:rFonts w:cs="Times New Roman"/>
        </w:rPr>
        <w:t>matter</w:t>
      </w:r>
      <w:r w:rsidRPr="00B62943">
        <w:rPr>
          <w:rFonts w:cs="Times New Roman"/>
        </w:rPr>
        <w:t xml:space="preserve"> as follows. Practical reason, which apprehends the precepts of the natural law, including the moral precepts of the Decalogue, can nonetheless become perverted </w:t>
      </w:r>
      <w:r w:rsidR="00ED4F17">
        <w:rPr>
          <w:rFonts w:cs="Times New Roman"/>
        </w:rPr>
        <w:t>“</w:t>
      </w:r>
      <w:r w:rsidRPr="00B62943">
        <w:rPr>
          <w:rFonts w:cs="Times New Roman"/>
        </w:rPr>
        <w:t>on account of passion, or evil habit, or an evil disposition of nature.</w:t>
      </w:r>
      <w:r w:rsidR="00ED4F17">
        <w:rPr>
          <w:rFonts w:cs="Times New Roman"/>
        </w:rPr>
        <w:t>”</w:t>
      </w:r>
      <w:r w:rsidRPr="00B62943">
        <w:rPr>
          <w:rStyle w:val="FootnoteReference"/>
          <w:rFonts w:cs="Times New Roman"/>
        </w:rPr>
        <w:footnoteReference w:id="39"/>
      </w:r>
      <w:r w:rsidRPr="00B62943">
        <w:rPr>
          <w:rFonts w:cs="Times New Roman"/>
        </w:rPr>
        <w:t xml:space="preserve"> This perversion does not keep man from knowing the primary and most universal precepts, but it adversely affect</w:t>
      </w:r>
      <w:r w:rsidR="003247ED">
        <w:rPr>
          <w:rFonts w:cs="Times New Roman"/>
        </w:rPr>
        <w:t>s</w:t>
      </w:r>
      <w:r w:rsidRPr="00B62943">
        <w:rPr>
          <w:rFonts w:cs="Times New Roman"/>
        </w:rPr>
        <w:t xml:space="preserve"> both his application of these precepts to particular acts and his deduction of </w:t>
      </w:r>
      <w:r>
        <w:rPr>
          <w:rFonts w:cs="Times New Roman"/>
        </w:rPr>
        <w:t xml:space="preserve">the more remote </w:t>
      </w:r>
      <w:r w:rsidRPr="00B62943">
        <w:rPr>
          <w:rFonts w:cs="Times New Roman"/>
        </w:rPr>
        <w:t>secondary precepts from the primary precepts.</w:t>
      </w:r>
      <w:r>
        <w:rPr>
          <w:rStyle w:val="FootnoteReference"/>
          <w:rFonts w:cs="Times New Roman"/>
        </w:rPr>
        <w:footnoteReference w:id="40"/>
      </w:r>
      <w:r w:rsidRPr="00B62943">
        <w:rPr>
          <w:rFonts w:cs="Times New Roman"/>
        </w:rPr>
        <w:t xml:space="preserve">  </w:t>
      </w:r>
    </w:p>
    <w:p w14:paraId="666978FF" w14:textId="622757B9" w:rsidR="000C02BF" w:rsidRPr="00B62943" w:rsidRDefault="000C02BF" w:rsidP="00696A9A">
      <w:pPr>
        <w:ind w:left="748" w:right="1620"/>
        <w:rPr>
          <w:rFonts w:cs="Times New Roman"/>
        </w:rPr>
      </w:pPr>
      <w:r w:rsidRPr="00B62943">
        <w:rPr>
          <w:rFonts w:cs="Times New Roman"/>
        </w:rPr>
        <w:t>Concerning moral precepts, the reason of man was not able to err in the universal (or, in a general way—</w:t>
      </w:r>
      <w:r w:rsidRPr="00B62943">
        <w:rPr>
          <w:rFonts w:cs="Times New Roman"/>
          <w:i/>
        </w:rPr>
        <w:t>in universali</w:t>
      </w:r>
      <w:r w:rsidRPr="00B62943">
        <w:rPr>
          <w:rFonts w:cs="Times New Roman"/>
        </w:rPr>
        <w:t xml:space="preserve">) regarding the most common precepts of the law of nature, </w:t>
      </w:r>
      <w:r w:rsidRPr="00B37636">
        <w:rPr>
          <w:rFonts w:cs="Times New Roman"/>
        </w:rPr>
        <w:t xml:space="preserve">but it was obscured in reference to particular acts on account of the habit of sinning. </w:t>
      </w:r>
      <w:r w:rsidRPr="00B62943">
        <w:rPr>
          <w:rFonts w:cs="Times New Roman"/>
        </w:rPr>
        <w:t>Concerning the other moral precepts, which are like conclusions deduced from the common precepts of the law of nature</w:t>
      </w:r>
      <w:r w:rsidRPr="00B37636">
        <w:rPr>
          <w:rFonts w:cs="Times New Roman"/>
        </w:rPr>
        <w:t>, the reason of many people went astray</w:t>
      </w:r>
      <w:r w:rsidRPr="00B62943">
        <w:rPr>
          <w:rFonts w:cs="Times New Roman"/>
        </w:rPr>
        <w:t>, even to the point that their reason judged to be permissible many things that are evil of themselves</w:t>
      </w:r>
      <w:r w:rsidR="000874FF">
        <w:rPr>
          <w:rFonts w:cs="Times New Roman"/>
        </w:rPr>
        <w:t>.</w:t>
      </w:r>
      <w:r w:rsidRPr="00B62943">
        <w:rPr>
          <w:rFonts w:cs="Times New Roman"/>
        </w:rPr>
        <w:t xml:space="preserve"> Hence it was necessary for the authority of divine law to supervene against </w:t>
      </w:r>
      <w:r w:rsidRPr="00B37636">
        <w:rPr>
          <w:rFonts w:cs="Times New Roman"/>
        </w:rPr>
        <w:t xml:space="preserve">both </w:t>
      </w:r>
      <w:r w:rsidRPr="00B62943">
        <w:rPr>
          <w:rFonts w:cs="Times New Roman"/>
        </w:rPr>
        <w:t>defects on man</w:t>
      </w:r>
      <w:r w:rsidR="003C6CCF">
        <w:rPr>
          <w:rFonts w:cs="Times New Roman"/>
        </w:rPr>
        <w:t>’</w:t>
      </w:r>
      <w:r w:rsidRPr="00B62943">
        <w:rPr>
          <w:rFonts w:cs="Times New Roman"/>
        </w:rPr>
        <w:t>s behalf.</w:t>
      </w:r>
      <w:r w:rsidRPr="00B62943">
        <w:rPr>
          <w:rStyle w:val="FootnoteReference"/>
          <w:rFonts w:cs="Times New Roman"/>
        </w:rPr>
        <w:footnoteReference w:id="41"/>
      </w:r>
      <w:r w:rsidRPr="00B62943">
        <w:rPr>
          <w:rFonts w:cs="Times New Roman"/>
        </w:rPr>
        <w:t xml:space="preserve">     </w:t>
      </w:r>
    </w:p>
    <w:p w14:paraId="7753CA6A" w14:textId="18830C4E" w:rsidR="000C02BF" w:rsidRDefault="000C02BF" w:rsidP="00696A9A">
      <w:pPr>
        <w:ind w:right="900"/>
        <w:rPr>
          <w:rFonts w:cs="Times New Roman"/>
        </w:rPr>
      </w:pPr>
      <w:r w:rsidRPr="00B62943">
        <w:rPr>
          <w:rFonts w:cs="Times New Roman"/>
        </w:rPr>
        <w:t xml:space="preserve">According to Thomas, the first principle of practical reason is that </w:t>
      </w:r>
      <w:r w:rsidR="00ED4F17">
        <w:rPr>
          <w:rFonts w:cs="Times New Roman"/>
        </w:rPr>
        <w:t>“</w:t>
      </w:r>
      <w:r w:rsidRPr="00B62943">
        <w:rPr>
          <w:rFonts w:cs="Times New Roman"/>
        </w:rPr>
        <w:t>good is to be done and pursued and evil avoided.</w:t>
      </w:r>
      <w:r w:rsidR="00ED4F17">
        <w:rPr>
          <w:rFonts w:cs="Times New Roman"/>
        </w:rPr>
        <w:t>”</w:t>
      </w:r>
      <w:r w:rsidRPr="00B62943">
        <w:rPr>
          <w:rFonts w:cs="Times New Roman"/>
        </w:rPr>
        <w:t xml:space="preserve"> By attending to the rank (</w:t>
      </w:r>
      <w:r w:rsidRPr="00B62943">
        <w:rPr>
          <w:rFonts w:cs="Times New Roman"/>
          <w:i/>
        </w:rPr>
        <w:t>ordo</w:t>
      </w:r>
      <w:r w:rsidRPr="00B62943">
        <w:rPr>
          <w:rFonts w:cs="Times New Roman"/>
        </w:rPr>
        <w:t>) of man</w:t>
      </w:r>
      <w:r w:rsidR="003C6CCF">
        <w:rPr>
          <w:rFonts w:cs="Times New Roman"/>
        </w:rPr>
        <w:t>’</w:t>
      </w:r>
      <w:r w:rsidRPr="00B62943">
        <w:rPr>
          <w:rFonts w:cs="Times New Roman"/>
        </w:rPr>
        <w:t xml:space="preserve">s natural </w:t>
      </w:r>
      <w:r w:rsidRPr="00B62943">
        <w:rPr>
          <w:rFonts w:cs="Times New Roman"/>
        </w:rPr>
        <w:lastRenderedPageBreak/>
        <w:t xml:space="preserve">inclinations, </w:t>
      </w:r>
      <w:r>
        <w:rPr>
          <w:rFonts w:cs="Times New Roman"/>
        </w:rPr>
        <w:t xml:space="preserve">in light of this first principle, </w:t>
      </w:r>
      <w:r w:rsidRPr="00B62943">
        <w:rPr>
          <w:rFonts w:cs="Times New Roman"/>
        </w:rPr>
        <w:t xml:space="preserve">Thomas </w:t>
      </w:r>
      <w:r>
        <w:rPr>
          <w:rFonts w:cs="Times New Roman"/>
        </w:rPr>
        <w:t xml:space="preserve">brings into relief </w:t>
      </w:r>
      <w:r w:rsidRPr="00B62943">
        <w:rPr>
          <w:rFonts w:cs="Times New Roman"/>
        </w:rPr>
        <w:t>two primary precepts of the natural law</w:t>
      </w:r>
      <w:r>
        <w:rPr>
          <w:rFonts w:cs="Times New Roman"/>
        </w:rPr>
        <w:t xml:space="preserve">: (1) </w:t>
      </w:r>
      <w:r w:rsidRPr="00B62943">
        <w:rPr>
          <w:rFonts w:cs="Times New Roman"/>
        </w:rPr>
        <w:t xml:space="preserve">to avoid ignorance and </w:t>
      </w:r>
      <w:r>
        <w:rPr>
          <w:rFonts w:cs="Times New Roman"/>
        </w:rPr>
        <w:t xml:space="preserve">(2) </w:t>
      </w:r>
      <w:r w:rsidR="00CA3419">
        <w:rPr>
          <w:rFonts w:cs="Times New Roman"/>
        </w:rPr>
        <w:t xml:space="preserve">to </w:t>
      </w:r>
      <w:r w:rsidR="008E39BF">
        <w:rPr>
          <w:rFonts w:cs="Times New Roman"/>
        </w:rPr>
        <w:t xml:space="preserve">refrain from </w:t>
      </w:r>
      <w:r w:rsidRPr="00B62943">
        <w:rPr>
          <w:rFonts w:cs="Times New Roman"/>
        </w:rPr>
        <w:t>offend</w:t>
      </w:r>
      <w:r w:rsidR="008E39BF">
        <w:rPr>
          <w:rFonts w:cs="Times New Roman"/>
        </w:rPr>
        <w:t>ing</w:t>
      </w:r>
      <w:r w:rsidRPr="00B62943">
        <w:rPr>
          <w:rFonts w:cs="Times New Roman"/>
        </w:rPr>
        <w:t xml:space="preserve"> others, among whom we are bound to live.</w:t>
      </w:r>
      <w:r w:rsidRPr="00B62943">
        <w:rPr>
          <w:rStyle w:val="FootnoteReference"/>
          <w:rFonts w:cs="Times New Roman"/>
        </w:rPr>
        <w:footnoteReference w:id="42"/>
      </w:r>
      <w:r w:rsidRPr="00B62943">
        <w:rPr>
          <w:rFonts w:cs="Times New Roman"/>
        </w:rPr>
        <w:t xml:space="preserve"> Man cannot err in his </w:t>
      </w:r>
      <w:r w:rsidRPr="00B37636">
        <w:rPr>
          <w:rFonts w:cs="Times New Roman"/>
        </w:rPr>
        <w:t>natural knowledge</w:t>
      </w:r>
      <w:r w:rsidRPr="00B62943">
        <w:rPr>
          <w:rFonts w:cs="Times New Roman"/>
          <w:i/>
        </w:rPr>
        <w:t xml:space="preserve"> </w:t>
      </w:r>
      <w:r w:rsidRPr="00B62943">
        <w:rPr>
          <w:rFonts w:cs="Times New Roman"/>
        </w:rPr>
        <w:t>of these precepts, nor did he ever err</w:t>
      </w:r>
      <w:r w:rsidR="00E14201">
        <w:rPr>
          <w:rFonts w:cs="Times New Roman"/>
        </w:rPr>
        <w:t>, according to Thomas</w:t>
      </w:r>
      <w:r w:rsidRPr="00B62943">
        <w:rPr>
          <w:rFonts w:cs="Times New Roman"/>
        </w:rPr>
        <w:t xml:space="preserve">. But he can err in applying them and </w:t>
      </w:r>
      <w:r>
        <w:rPr>
          <w:rFonts w:cs="Times New Roman"/>
        </w:rPr>
        <w:t xml:space="preserve">in </w:t>
      </w:r>
      <w:r w:rsidRPr="00B62943">
        <w:rPr>
          <w:rFonts w:cs="Times New Roman"/>
        </w:rPr>
        <w:t>drawing conclusions from them.</w:t>
      </w:r>
      <w:r w:rsidRPr="00B62943">
        <w:rPr>
          <w:rStyle w:val="FootnoteReference"/>
          <w:rFonts w:cs="Times New Roman"/>
        </w:rPr>
        <w:footnoteReference w:id="43"/>
      </w:r>
      <w:r w:rsidRPr="00B62943">
        <w:rPr>
          <w:rFonts w:cs="Times New Roman"/>
        </w:rPr>
        <w:t xml:space="preserve"> To the extent that the cause of this error is not </w:t>
      </w:r>
      <w:r>
        <w:rPr>
          <w:rFonts w:cs="Times New Roman"/>
        </w:rPr>
        <w:t xml:space="preserve">a slight, </w:t>
      </w:r>
      <w:r w:rsidRPr="00B62943">
        <w:rPr>
          <w:rFonts w:cs="Times New Roman"/>
        </w:rPr>
        <w:t xml:space="preserve">simple, </w:t>
      </w:r>
      <w:r>
        <w:rPr>
          <w:rFonts w:cs="Times New Roman"/>
        </w:rPr>
        <w:t xml:space="preserve">and </w:t>
      </w:r>
      <w:r w:rsidRPr="00B62943">
        <w:rPr>
          <w:rFonts w:cs="Times New Roman"/>
        </w:rPr>
        <w:t xml:space="preserve">innocent ignorance but </w:t>
      </w:r>
      <w:r>
        <w:rPr>
          <w:rFonts w:cs="Times New Roman"/>
        </w:rPr>
        <w:t xml:space="preserve">a deep, </w:t>
      </w:r>
      <w:r w:rsidRPr="00B62943">
        <w:rPr>
          <w:rFonts w:cs="Times New Roman"/>
        </w:rPr>
        <w:t xml:space="preserve">complex, </w:t>
      </w:r>
      <w:r>
        <w:rPr>
          <w:rFonts w:cs="Times New Roman"/>
        </w:rPr>
        <w:t xml:space="preserve">and </w:t>
      </w:r>
      <w:r w:rsidRPr="00B62943">
        <w:rPr>
          <w:rFonts w:cs="Times New Roman"/>
        </w:rPr>
        <w:t xml:space="preserve">culpable ignorance, </w:t>
      </w:r>
      <w:r>
        <w:rPr>
          <w:rFonts w:cs="Times New Roman"/>
        </w:rPr>
        <w:t>from which man cannot free himself by himself, i</w:t>
      </w:r>
      <w:r w:rsidRPr="00B62943">
        <w:rPr>
          <w:rFonts w:cs="Times New Roman"/>
        </w:rPr>
        <w:t xml:space="preserve">t can be remedied solely by </w:t>
      </w:r>
      <w:r>
        <w:rPr>
          <w:rFonts w:cs="Times New Roman"/>
        </w:rPr>
        <w:t xml:space="preserve">God </w:t>
      </w:r>
      <w:r w:rsidRPr="00B62943">
        <w:rPr>
          <w:rFonts w:cs="Times New Roman"/>
        </w:rPr>
        <w:t xml:space="preserve">and at </w:t>
      </w:r>
      <w:r>
        <w:rPr>
          <w:rFonts w:cs="Times New Roman"/>
        </w:rPr>
        <w:t xml:space="preserve">his </w:t>
      </w:r>
      <w:r w:rsidRPr="00B62943">
        <w:rPr>
          <w:rFonts w:cs="Times New Roman"/>
        </w:rPr>
        <w:t xml:space="preserve">initiative, that is, by revelation. Keeping in mind the explanation that Thomas offers as to why the moral precepts of the Decalogue had to be revealed, let us look further into the </w:t>
      </w:r>
      <w:r w:rsidR="00D81EB4">
        <w:rPr>
          <w:rFonts w:cs="Times New Roman"/>
        </w:rPr>
        <w:t xml:space="preserve">apparent </w:t>
      </w:r>
      <w:r w:rsidRPr="00B37636">
        <w:rPr>
          <w:rFonts w:cs="Times New Roman"/>
        </w:rPr>
        <w:t>dilemma raised</w:t>
      </w:r>
      <w:r w:rsidRPr="00B62943">
        <w:rPr>
          <w:rFonts w:cs="Times New Roman"/>
        </w:rPr>
        <w:t xml:space="preserve"> by the passage in Deuteronomy. </w:t>
      </w:r>
    </w:p>
    <w:p w14:paraId="64894768" w14:textId="77777777" w:rsidR="00B36D96" w:rsidRDefault="00B36D96" w:rsidP="00696A9A">
      <w:pPr>
        <w:ind w:right="900"/>
        <w:rPr>
          <w:rFonts w:cs="Times New Roman"/>
        </w:rPr>
      </w:pPr>
    </w:p>
    <w:p w14:paraId="01854736" w14:textId="77777777" w:rsidR="00F955FD" w:rsidRPr="009F2192" w:rsidRDefault="00B36D96" w:rsidP="00696A9A">
      <w:pPr>
        <w:ind w:right="900"/>
        <w:jc w:val="center"/>
        <w:rPr>
          <w:rFonts w:cs="Times New Roman"/>
          <w:b/>
        </w:rPr>
      </w:pPr>
      <w:r>
        <w:rPr>
          <w:rFonts w:cs="Times New Roman"/>
        </w:rPr>
        <w:t>3.</w:t>
      </w:r>
      <w:r w:rsidR="009F2192">
        <w:rPr>
          <w:rFonts w:cs="Times New Roman"/>
          <w:b/>
        </w:rPr>
        <w:t xml:space="preserve"> </w:t>
      </w:r>
    </w:p>
    <w:p w14:paraId="7109A1B4" w14:textId="63891CF4" w:rsidR="000C02BF" w:rsidRPr="00B62943" w:rsidRDefault="000C02BF" w:rsidP="00696A9A">
      <w:pPr>
        <w:tabs>
          <w:tab w:val="left" w:pos="9270"/>
          <w:tab w:val="left" w:pos="9450"/>
        </w:tabs>
        <w:ind w:right="900" w:firstLine="720"/>
        <w:rPr>
          <w:rFonts w:cs="Times New Roman"/>
        </w:rPr>
      </w:pPr>
      <w:r w:rsidRPr="00B62943">
        <w:rPr>
          <w:rFonts w:cs="Times New Roman"/>
        </w:rPr>
        <w:t>The Israelites hear the statutes against a background of meteorological wonders</w:t>
      </w:r>
      <w:r w:rsidR="007A3519">
        <w:rPr>
          <w:rFonts w:cs="Times New Roman"/>
        </w:rPr>
        <w:t>.</w:t>
      </w:r>
      <w:r w:rsidRPr="00B62943">
        <w:rPr>
          <w:rStyle w:val="FootnoteReference"/>
          <w:rFonts w:cs="Times New Roman"/>
        </w:rPr>
        <w:footnoteReference w:id="44"/>
      </w:r>
      <w:r w:rsidRPr="00B62943">
        <w:rPr>
          <w:rFonts w:cs="Times New Roman"/>
        </w:rPr>
        <w:t xml:space="preserve"> </w:t>
      </w:r>
      <w:r w:rsidR="007A3519">
        <w:rPr>
          <w:rFonts w:cs="Times New Roman"/>
        </w:rPr>
        <w:t>Th</w:t>
      </w:r>
      <w:r w:rsidRPr="00B62943">
        <w:rPr>
          <w:rFonts w:cs="Times New Roman"/>
        </w:rPr>
        <w:t xml:space="preserve">is is not how the gentiles hear the statutes. </w:t>
      </w:r>
      <w:r>
        <w:rPr>
          <w:rFonts w:cs="Times New Roman"/>
        </w:rPr>
        <w:t>T</w:t>
      </w:r>
      <w:r w:rsidRPr="00B62943">
        <w:rPr>
          <w:rFonts w:cs="Times New Roman"/>
        </w:rPr>
        <w:t>he prediction is that something about these statutes, heard just by themselves</w:t>
      </w:r>
      <w:r>
        <w:rPr>
          <w:rFonts w:cs="Times New Roman"/>
        </w:rPr>
        <w:t xml:space="preserve">, quite apart from </w:t>
      </w:r>
      <w:r w:rsidR="007A3519">
        <w:rPr>
          <w:rFonts w:cs="Times New Roman"/>
        </w:rPr>
        <w:t xml:space="preserve">witnessing </w:t>
      </w:r>
      <w:r>
        <w:rPr>
          <w:rFonts w:cs="Times New Roman"/>
        </w:rPr>
        <w:t>wonders</w:t>
      </w:r>
      <w:r w:rsidRPr="00B62943">
        <w:rPr>
          <w:rFonts w:cs="Times New Roman"/>
        </w:rPr>
        <w:t xml:space="preserve">, will lead the gentiles, some of them, to say, </w:t>
      </w:r>
      <w:r w:rsidR="00ED4F17">
        <w:rPr>
          <w:rFonts w:cs="Times New Roman"/>
        </w:rPr>
        <w:t>“</w:t>
      </w:r>
      <w:r w:rsidRPr="00B62943">
        <w:rPr>
          <w:rFonts w:cs="Times New Roman"/>
        </w:rPr>
        <w:t>What a wise and understanding people!</w:t>
      </w:r>
      <w:r w:rsidR="00ED4F17">
        <w:rPr>
          <w:rFonts w:cs="Times New Roman"/>
        </w:rPr>
        <w:t>”</w:t>
      </w:r>
      <w:r w:rsidRPr="00B62943">
        <w:rPr>
          <w:rFonts w:cs="Times New Roman"/>
        </w:rPr>
        <w:t xml:space="preserve">  When a gentile hears these statutes he will hear first of all the capital commandment, </w:t>
      </w:r>
      <w:r w:rsidR="00ED4F17">
        <w:rPr>
          <w:rFonts w:cs="Times New Roman"/>
        </w:rPr>
        <w:t>“</w:t>
      </w:r>
      <w:r w:rsidRPr="00B62943">
        <w:rPr>
          <w:rFonts w:cs="Times New Roman"/>
        </w:rPr>
        <w:t xml:space="preserve">Thou shalt love the </w:t>
      </w:r>
      <w:r w:rsidRPr="007557D5">
        <w:rPr>
          <w:rFonts w:cs="Times New Roman"/>
          <w:sz w:val="20"/>
          <w:szCs w:val="20"/>
        </w:rPr>
        <w:t xml:space="preserve">LORD </w:t>
      </w:r>
      <w:r w:rsidRPr="00B62943">
        <w:rPr>
          <w:rFonts w:cs="Times New Roman"/>
        </w:rPr>
        <w:t>thy God with all thy heart, soul, and might.</w:t>
      </w:r>
      <w:r w:rsidR="00ED4F17">
        <w:rPr>
          <w:rFonts w:cs="Times New Roman"/>
        </w:rPr>
        <w:t>”</w:t>
      </w:r>
      <w:r w:rsidRPr="00B62943">
        <w:rPr>
          <w:rStyle w:val="FootnoteReference"/>
          <w:rFonts w:cs="Times New Roman"/>
        </w:rPr>
        <w:footnoteReference w:id="45"/>
      </w:r>
      <w:r w:rsidRPr="00B62943">
        <w:rPr>
          <w:rFonts w:cs="Times New Roman"/>
          <w:b/>
        </w:rPr>
        <w:t xml:space="preserve"> </w:t>
      </w:r>
      <w:r w:rsidRPr="00B62943">
        <w:rPr>
          <w:rFonts w:cs="Times New Roman"/>
        </w:rPr>
        <w:t xml:space="preserve">And he will hear, in close connection with this capital commandment, commandments specifying his relation to his fellows and summed up in the commandment, </w:t>
      </w:r>
      <w:r w:rsidR="00ED4F17">
        <w:rPr>
          <w:rFonts w:cs="Times New Roman"/>
        </w:rPr>
        <w:t>“</w:t>
      </w:r>
      <w:r w:rsidRPr="00B62943">
        <w:rPr>
          <w:rFonts w:cs="Times New Roman"/>
        </w:rPr>
        <w:t>Thou shalt love thy neighbor as thyself.</w:t>
      </w:r>
      <w:r w:rsidR="00ED4F17">
        <w:rPr>
          <w:rFonts w:cs="Times New Roman"/>
        </w:rPr>
        <w:t>”</w:t>
      </w:r>
      <w:r w:rsidRPr="00B62943">
        <w:rPr>
          <w:rStyle w:val="FootnoteReference"/>
          <w:rFonts w:cs="Times New Roman"/>
        </w:rPr>
        <w:footnoteReference w:id="46"/>
      </w:r>
      <w:r w:rsidRPr="00B62943">
        <w:rPr>
          <w:rFonts w:cs="Times New Roman"/>
        </w:rPr>
        <w:t xml:space="preserve"> The gentile will hear</w:t>
      </w:r>
      <w:r w:rsidR="00F11EE6">
        <w:rPr>
          <w:rFonts w:cs="Times New Roman"/>
        </w:rPr>
        <w:t xml:space="preserve"> </w:t>
      </w:r>
      <w:r w:rsidRPr="00B62943">
        <w:rPr>
          <w:rFonts w:cs="Times New Roman"/>
        </w:rPr>
        <w:t xml:space="preserve">such things as </w:t>
      </w:r>
      <w:r w:rsidR="00ED4F17">
        <w:rPr>
          <w:rFonts w:cs="Times New Roman"/>
        </w:rPr>
        <w:t>“</w:t>
      </w:r>
      <w:r w:rsidRPr="00B62943">
        <w:rPr>
          <w:rFonts w:cs="Times New Roman"/>
        </w:rPr>
        <w:t>Don</w:t>
      </w:r>
      <w:r w:rsidR="003C6CCF">
        <w:rPr>
          <w:rFonts w:cs="Times New Roman"/>
        </w:rPr>
        <w:t>’</w:t>
      </w:r>
      <w:r w:rsidRPr="00B62943">
        <w:rPr>
          <w:rFonts w:cs="Times New Roman"/>
        </w:rPr>
        <w:t>t beat the boughs of the olive tree a second time</w:t>
      </w:r>
      <w:r w:rsidR="004E7C9E">
        <w:rPr>
          <w:rFonts w:cs="Times New Roman"/>
        </w:rPr>
        <w:t xml:space="preserve"> . . . . </w:t>
      </w:r>
      <w:r w:rsidRPr="00B62943">
        <w:rPr>
          <w:rFonts w:cs="Times New Roman"/>
        </w:rPr>
        <w:t>.Leave something for the stranger, the widow, and the orphan.</w:t>
      </w:r>
      <w:r w:rsidR="00ED4F17">
        <w:rPr>
          <w:rFonts w:cs="Times New Roman"/>
        </w:rPr>
        <w:t>”</w:t>
      </w:r>
      <w:r w:rsidRPr="00B62943">
        <w:rPr>
          <w:rStyle w:val="FootnoteReference"/>
          <w:rFonts w:cs="Times New Roman"/>
        </w:rPr>
        <w:footnoteReference w:id="47"/>
      </w:r>
      <w:r w:rsidRPr="00B62943">
        <w:rPr>
          <w:rFonts w:cs="Times New Roman"/>
        </w:rPr>
        <w:t xml:space="preserve">  And he will hear </w:t>
      </w:r>
      <w:r w:rsidR="00ED4F17">
        <w:rPr>
          <w:rFonts w:cs="Times New Roman"/>
        </w:rPr>
        <w:t>“</w:t>
      </w:r>
      <w:r w:rsidRPr="00B62943">
        <w:rPr>
          <w:rFonts w:cs="Times New Roman"/>
        </w:rPr>
        <w:t>Love the stranger, for you were strangers in Egypt.</w:t>
      </w:r>
      <w:r w:rsidR="00ED4F17">
        <w:rPr>
          <w:rFonts w:cs="Times New Roman"/>
        </w:rPr>
        <w:t>”</w:t>
      </w:r>
      <w:r w:rsidRPr="00B62943">
        <w:rPr>
          <w:rStyle w:val="FootnoteReference"/>
          <w:rFonts w:cs="Times New Roman"/>
        </w:rPr>
        <w:footnoteReference w:id="48"/>
      </w:r>
      <w:r w:rsidRPr="00B62943">
        <w:rPr>
          <w:rFonts w:cs="Times New Roman"/>
        </w:rPr>
        <w:t xml:space="preserve"> What does this last commandment mean? One could imagine a response to it along the lines of, </w:t>
      </w:r>
      <w:r w:rsidR="00ED4F17">
        <w:rPr>
          <w:rFonts w:cs="Times New Roman"/>
        </w:rPr>
        <w:t>“</w:t>
      </w:r>
      <w:r w:rsidRPr="00B62943">
        <w:rPr>
          <w:rFonts w:cs="Times New Roman"/>
        </w:rPr>
        <w:t>Sure, I was a stranger in Egypt. But that was then, and this is now. I</w:t>
      </w:r>
      <w:r w:rsidR="003C6CCF">
        <w:rPr>
          <w:rFonts w:cs="Times New Roman"/>
        </w:rPr>
        <w:t>’</w:t>
      </w:r>
      <w:r w:rsidRPr="00B62943">
        <w:rPr>
          <w:rFonts w:cs="Times New Roman"/>
        </w:rPr>
        <w:t>m not a stranger in Egypt anymore, so why does God bring up that old piece of history, which is over and done with?</w:t>
      </w:r>
      <w:r w:rsidR="00ED4F17">
        <w:rPr>
          <w:rFonts w:cs="Times New Roman"/>
        </w:rPr>
        <w:t>”</w:t>
      </w:r>
      <w:r w:rsidRPr="00B62943">
        <w:rPr>
          <w:rFonts w:cs="Times New Roman"/>
        </w:rPr>
        <w:t xml:space="preserve"> The answer is that God calls the Israelites, and ultimately all of us, to put our reason and experience in the service of seeing ourselves in the </w:t>
      </w:r>
      <w:r>
        <w:rPr>
          <w:rFonts w:cs="Times New Roman"/>
        </w:rPr>
        <w:t xml:space="preserve">person of the </w:t>
      </w:r>
      <w:r w:rsidRPr="00B62943">
        <w:rPr>
          <w:rFonts w:cs="Times New Roman"/>
        </w:rPr>
        <w:t xml:space="preserve">stranger in our midst, or more generally in </w:t>
      </w:r>
      <w:r w:rsidR="00ED4F17">
        <w:rPr>
          <w:rFonts w:cs="Times New Roman"/>
        </w:rPr>
        <w:t>“</w:t>
      </w:r>
      <w:r w:rsidRPr="00B62943">
        <w:rPr>
          <w:rFonts w:cs="Times New Roman"/>
        </w:rPr>
        <w:t>the other.</w:t>
      </w:r>
      <w:r w:rsidR="00ED4F17">
        <w:rPr>
          <w:rFonts w:cs="Times New Roman"/>
        </w:rPr>
        <w:t>”</w:t>
      </w:r>
      <w:r w:rsidRPr="00B62943">
        <w:rPr>
          <w:rFonts w:cs="Times New Roman"/>
        </w:rPr>
        <w:t xml:space="preserve"> This way of seeing oneself in the other is not what is sometimes called </w:t>
      </w:r>
      <w:r w:rsidR="00ED4F17">
        <w:rPr>
          <w:rFonts w:cs="Times New Roman"/>
        </w:rPr>
        <w:t>“</w:t>
      </w:r>
      <w:r w:rsidRPr="00B62943">
        <w:rPr>
          <w:rFonts w:cs="Times New Roman"/>
        </w:rPr>
        <w:t>identifying</w:t>
      </w:r>
      <w:r w:rsidR="00ED4F17">
        <w:rPr>
          <w:rFonts w:cs="Times New Roman"/>
        </w:rPr>
        <w:t>”</w:t>
      </w:r>
      <w:r w:rsidRPr="00B62943">
        <w:rPr>
          <w:rFonts w:cs="Times New Roman"/>
        </w:rPr>
        <w:t xml:space="preserve"> with him. One does not make the mistake of thinking that one really </w:t>
      </w:r>
      <w:r w:rsidRPr="002F7993">
        <w:rPr>
          <w:rFonts w:cs="Times New Roman"/>
          <w:i/>
        </w:rPr>
        <w:t>is</w:t>
      </w:r>
      <w:r w:rsidRPr="00B62943">
        <w:rPr>
          <w:rFonts w:cs="Times New Roman"/>
        </w:rPr>
        <w:t xml:space="preserve"> the other. One only sees oneself in the position, the situation, the predicament, of the other. But regarding oneself and the other this way allows self-love—whereby each individual man is </w:t>
      </w:r>
      <w:r w:rsidR="004E7C9E">
        <w:rPr>
          <w:rFonts w:cs="Times New Roman"/>
        </w:rPr>
        <w:t>tempted</w:t>
      </w:r>
      <w:r w:rsidRPr="00B62943">
        <w:rPr>
          <w:rFonts w:cs="Times New Roman"/>
        </w:rPr>
        <w:t xml:space="preserve">, contrary to all reason, to regard himself as </w:t>
      </w:r>
      <w:r w:rsidRPr="00B62943">
        <w:rPr>
          <w:rFonts w:cs="Times New Roman"/>
          <w:i/>
        </w:rPr>
        <w:t>the</w:t>
      </w:r>
      <w:r w:rsidRPr="00B62943">
        <w:rPr>
          <w:rFonts w:cs="Times New Roman"/>
        </w:rPr>
        <w:t xml:space="preserve"> essential being—to become transformed and to extend outward in the direction of the other. The commandments directly address the Israelites as, to use the language of Kant, finite rational beings. No finite rational being can rationally regard himself as </w:t>
      </w:r>
      <w:r w:rsidRPr="00B62943">
        <w:rPr>
          <w:rFonts w:cs="Times New Roman"/>
          <w:i/>
        </w:rPr>
        <w:t>the</w:t>
      </w:r>
      <w:r w:rsidRPr="00B62943">
        <w:rPr>
          <w:rFonts w:cs="Times New Roman"/>
        </w:rPr>
        <w:t xml:space="preserve"> essential being, for he knows deep down that he has no better </w:t>
      </w:r>
      <w:r w:rsidRPr="0053354A">
        <w:rPr>
          <w:rFonts w:cs="Times New Roman"/>
          <w:i/>
        </w:rPr>
        <w:t>reason</w:t>
      </w:r>
      <w:r w:rsidRPr="00B62943">
        <w:rPr>
          <w:rFonts w:cs="Times New Roman"/>
        </w:rPr>
        <w:t xml:space="preserve"> for regarding </w:t>
      </w:r>
      <w:r w:rsidRPr="00B62943">
        <w:rPr>
          <w:rFonts w:cs="Times New Roman"/>
        </w:rPr>
        <w:lastRenderedPageBreak/>
        <w:t xml:space="preserve">himself this way than does any other finite rational being. He might be tempted by what is misnamed a </w:t>
      </w:r>
      <w:r w:rsidR="00ED4F17">
        <w:rPr>
          <w:rFonts w:cs="Times New Roman"/>
        </w:rPr>
        <w:t>“</w:t>
      </w:r>
      <w:r w:rsidRPr="00B62943">
        <w:rPr>
          <w:rFonts w:cs="Times New Roman"/>
        </w:rPr>
        <w:t>force of nature</w:t>
      </w:r>
      <w:r w:rsidR="00ED4F17">
        <w:rPr>
          <w:rFonts w:cs="Times New Roman"/>
        </w:rPr>
        <w:t>”</w:t>
      </w:r>
      <w:r w:rsidRPr="00B62943">
        <w:rPr>
          <w:rFonts w:cs="Times New Roman"/>
        </w:rPr>
        <w:t xml:space="preserve"> to regard himself this way, but the proper use of his reason enables him to withstand th</w:t>
      </w:r>
      <w:r>
        <w:rPr>
          <w:rFonts w:cs="Times New Roman"/>
        </w:rPr>
        <w:t>is</w:t>
      </w:r>
      <w:r w:rsidRPr="00B62943">
        <w:rPr>
          <w:rFonts w:cs="Times New Roman"/>
        </w:rPr>
        <w:t xml:space="preserve"> temptation. The recognition by a </w:t>
      </w:r>
      <w:r w:rsidRPr="004E7C9E">
        <w:rPr>
          <w:rFonts w:cs="Times New Roman"/>
          <w:i/>
        </w:rPr>
        <w:t>finite</w:t>
      </w:r>
      <w:r w:rsidRPr="00B62943">
        <w:rPr>
          <w:rFonts w:cs="Times New Roman"/>
        </w:rPr>
        <w:t xml:space="preserve"> rational being that he is not </w:t>
      </w:r>
      <w:r w:rsidRPr="00D655CD">
        <w:rPr>
          <w:rFonts w:cs="Times New Roman"/>
          <w:i/>
        </w:rPr>
        <w:t>the</w:t>
      </w:r>
      <w:r w:rsidRPr="00B62943">
        <w:rPr>
          <w:rFonts w:cs="Times New Roman"/>
        </w:rPr>
        <w:t xml:space="preserve"> essential being, which recognizing the rationality of the other rationally forces upon him, requires him to take seriously the possibility</w:t>
      </w:r>
      <w:r w:rsidR="00651179">
        <w:rPr>
          <w:rFonts w:cs="Times New Roman"/>
        </w:rPr>
        <w:t xml:space="preserve"> that</w:t>
      </w:r>
      <w:r w:rsidRPr="00B62943">
        <w:rPr>
          <w:rFonts w:cs="Times New Roman"/>
        </w:rPr>
        <w:t xml:space="preserve"> </w:t>
      </w:r>
      <w:r w:rsidR="005E06BF" w:rsidRPr="005E06BF">
        <w:rPr>
          <w:rFonts w:cs="Times New Roman"/>
          <w:i/>
        </w:rPr>
        <w:t>the</w:t>
      </w:r>
      <w:r w:rsidR="005E06BF">
        <w:rPr>
          <w:rFonts w:cs="Times New Roman"/>
        </w:rPr>
        <w:t xml:space="preserve"> essential being, the </w:t>
      </w:r>
      <w:r w:rsidRPr="005E06BF">
        <w:rPr>
          <w:rFonts w:cs="Times New Roman"/>
          <w:i/>
        </w:rPr>
        <w:t>only</w:t>
      </w:r>
      <w:r w:rsidRPr="00B62943">
        <w:rPr>
          <w:rFonts w:cs="Times New Roman"/>
        </w:rPr>
        <w:t xml:space="preserve"> essential being</w:t>
      </w:r>
      <w:r w:rsidR="005E06BF">
        <w:rPr>
          <w:rFonts w:cs="Times New Roman"/>
        </w:rPr>
        <w:t>,</w:t>
      </w:r>
      <w:r w:rsidRPr="00B62943">
        <w:rPr>
          <w:rFonts w:cs="Times New Roman"/>
        </w:rPr>
        <w:t xml:space="preserve"> is an </w:t>
      </w:r>
      <w:r w:rsidRPr="004E7C9E">
        <w:rPr>
          <w:rFonts w:cs="Times New Roman"/>
          <w:i/>
        </w:rPr>
        <w:t>infinite</w:t>
      </w:r>
      <w:r w:rsidRPr="00B62943">
        <w:rPr>
          <w:rFonts w:cs="Times New Roman"/>
        </w:rPr>
        <w:t xml:space="preserve"> rational being, or God. </w:t>
      </w:r>
    </w:p>
    <w:p w14:paraId="198D7459" w14:textId="1372E1BC" w:rsidR="000C02BF" w:rsidRPr="00B62943" w:rsidRDefault="000C02BF" w:rsidP="00696A9A">
      <w:pPr>
        <w:ind w:right="900"/>
        <w:rPr>
          <w:rFonts w:cs="Times New Roman"/>
        </w:rPr>
      </w:pPr>
      <w:r w:rsidRPr="00B62943">
        <w:rPr>
          <w:rFonts w:cs="Times New Roman"/>
        </w:rPr>
        <w:tab/>
        <w:t>The gentile, like the Israelite, will hear the divine commandments and he will ponder them. The gentile will be struck by the fact that the commandments to love God and one</w:t>
      </w:r>
      <w:r w:rsidR="003C6CCF">
        <w:rPr>
          <w:rFonts w:cs="Times New Roman"/>
        </w:rPr>
        <w:t>’</w:t>
      </w:r>
      <w:r w:rsidRPr="00B62943">
        <w:rPr>
          <w:rFonts w:cs="Times New Roman"/>
        </w:rPr>
        <w:t xml:space="preserve">s neighbor go far beyond </w:t>
      </w:r>
      <w:r>
        <w:rPr>
          <w:rFonts w:cs="Times New Roman"/>
        </w:rPr>
        <w:t xml:space="preserve">commands </w:t>
      </w:r>
      <w:r w:rsidRPr="00B62943">
        <w:rPr>
          <w:rFonts w:cs="Times New Roman"/>
        </w:rPr>
        <w:t xml:space="preserve">to carry out or refrain from this or that </w:t>
      </w:r>
      <w:r>
        <w:rPr>
          <w:rFonts w:cs="Times New Roman"/>
        </w:rPr>
        <w:t>external act.</w:t>
      </w:r>
      <w:r w:rsidRPr="00B62943">
        <w:rPr>
          <w:rFonts w:cs="Times New Roman"/>
        </w:rPr>
        <w:t xml:space="preserve"> They call for a reordering and reorientation of the entirety of one</w:t>
      </w:r>
      <w:r w:rsidR="003C6CCF">
        <w:rPr>
          <w:rFonts w:cs="Times New Roman"/>
        </w:rPr>
        <w:t>’</w:t>
      </w:r>
      <w:r w:rsidRPr="00B62943">
        <w:rPr>
          <w:rFonts w:cs="Times New Roman"/>
        </w:rPr>
        <w:t>s inner being as well. The gentile will hear this not only in the commandment to love God with all one</w:t>
      </w:r>
      <w:r w:rsidR="003C6CCF">
        <w:rPr>
          <w:rFonts w:cs="Times New Roman"/>
        </w:rPr>
        <w:t>’</w:t>
      </w:r>
      <w:r w:rsidRPr="00B62943">
        <w:rPr>
          <w:rFonts w:cs="Times New Roman"/>
        </w:rPr>
        <w:t>s heart, soul, and might, but also in the commandment not to covet what belongs to one</w:t>
      </w:r>
      <w:r w:rsidR="003C6CCF">
        <w:rPr>
          <w:rFonts w:cs="Times New Roman"/>
        </w:rPr>
        <w:t>’</w:t>
      </w:r>
      <w:r w:rsidRPr="00B62943">
        <w:rPr>
          <w:rFonts w:cs="Times New Roman"/>
        </w:rPr>
        <w:t>s neighbor. Th</w:t>
      </w:r>
      <w:r w:rsidR="00F860E9">
        <w:rPr>
          <w:rFonts w:cs="Times New Roman"/>
        </w:rPr>
        <w:t xml:space="preserve">e latter </w:t>
      </w:r>
      <w:r w:rsidRPr="00B62943">
        <w:rPr>
          <w:rFonts w:cs="Times New Roman"/>
        </w:rPr>
        <w:t xml:space="preserve">commandment, at the end of the Decalogue, is not an </w:t>
      </w:r>
      <w:r w:rsidR="00ED4F17">
        <w:rPr>
          <w:rFonts w:cs="Times New Roman"/>
        </w:rPr>
        <w:t>“</w:t>
      </w:r>
      <w:r w:rsidRPr="00B62943">
        <w:rPr>
          <w:rFonts w:cs="Times New Roman"/>
        </w:rPr>
        <w:t>add on.</w:t>
      </w:r>
      <w:r w:rsidR="00ED4F17">
        <w:rPr>
          <w:rFonts w:cs="Times New Roman"/>
        </w:rPr>
        <w:t>”</w:t>
      </w:r>
      <w:r w:rsidRPr="00B62943">
        <w:rPr>
          <w:rFonts w:cs="Times New Roman"/>
        </w:rPr>
        <w:t xml:space="preserve"> It is a call to inner </w:t>
      </w:r>
      <w:r w:rsidRPr="005E06BF">
        <w:rPr>
          <w:rFonts w:cs="Times New Roman"/>
        </w:rPr>
        <w:t>moral purity.</w:t>
      </w:r>
      <w:r w:rsidRPr="00B62943">
        <w:rPr>
          <w:rFonts w:cs="Times New Roman"/>
        </w:rPr>
        <w:t xml:space="preserve"> It completes, and to that extent perfects, the Decalogue.</w:t>
      </w:r>
      <w:r w:rsidRPr="00B62943">
        <w:rPr>
          <w:rStyle w:val="FootnoteReference"/>
          <w:rFonts w:cs="Times New Roman"/>
        </w:rPr>
        <w:footnoteReference w:id="49"/>
      </w:r>
      <w:r w:rsidRPr="00B62943">
        <w:rPr>
          <w:rFonts w:cs="Times New Roman"/>
        </w:rPr>
        <w:t xml:space="preserve"> Finally, the gentile will hear commandments governing his relation </w:t>
      </w:r>
      <w:r w:rsidR="00F4491C">
        <w:rPr>
          <w:rFonts w:cs="Times New Roman"/>
        </w:rPr>
        <w:t xml:space="preserve">even </w:t>
      </w:r>
      <w:r w:rsidRPr="00B62943">
        <w:rPr>
          <w:rFonts w:cs="Times New Roman"/>
        </w:rPr>
        <w:t xml:space="preserve">to irrational animals. </w:t>
      </w:r>
      <w:r w:rsidR="00ED4F17">
        <w:rPr>
          <w:rFonts w:cs="Times New Roman"/>
        </w:rPr>
        <w:t>“</w:t>
      </w:r>
      <w:r w:rsidRPr="00B62943">
        <w:rPr>
          <w:rFonts w:cs="Times New Roman"/>
        </w:rPr>
        <w:t>Do not muzzle the ox when he is treading out the grain.</w:t>
      </w:r>
      <w:r w:rsidR="00ED4F17">
        <w:rPr>
          <w:rFonts w:cs="Times New Roman"/>
        </w:rPr>
        <w:t>”</w:t>
      </w:r>
      <w:r w:rsidRPr="00B62943">
        <w:rPr>
          <w:rFonts w:cs="Times New Roman"/>
        </w:rPr>
        <w:t xml:space="preserve"> Though a dumb beast, he is serving you. Be generous and let him eat his fill. On hearing all these statutes, the thoughtful gentile will say, </w:t>
      </w:r>
      <w:r w:rsidR="00ED4F17">
        <w:rPr>
          <w:rFonts w:cs="Times New Roman"/>
        </w:rPr>
        <w:t>“</w:t>
      </w:r>
      <w:r w:rsidRPr="00B62943">
        <w:rPr>
          <w:rFonts w:cs="Times New Roman"/>
        </w:rPr>
        <w:t xml:space="preserve">Yes, indeed. This is how one should live. Of course. Why was I not </w:t>
      </w:r>
      <w:r w:rsidR="00191780">
        <w:rPr>
          <w:rFonts w:cs="Times New Roman"/>
        </w:rPr>
        <w:t xml:space="preserve">clear-headed </w:t>
      </w:r>
      <w:r w:rsidRPr="00B62943">
        <w:rPr>
          <w:rFonts w:cs="Times New Roman"/>
        </w:rPr>
        <w:t>enough to see this on my own?</w:t>
      </w:r>
      <w:r w:rsidR="00ED4F17">
        <w:rPr>
          <w:rFonts w:cs="Times New Roman"/>
        </w:rPr>
        <w:t>”</w:t>
      </w:r>
      <w:r w:rsidRPr="00B62943">
        <w:rPr>
          <w:rFonts w:cs="Times New Roman"/>
        </w:rPr>
        <w:t xml:space="preserve"> </w:t>
      </w:r>
    </w:p>
    <w:p w14:paraId="62B54662" w14:textId="6B821619" w:rsidR="000C02BF" w:rsidRPr="00B62943" w:rsidRDefault="000C02BF" w:rsidP="00696A9A">
      <w:pPr>
        <w:ind w:right="900"/>
        <w:rPr>
          <w:rFonts w:cs="Times New Roman"/>
        </w:rPr>
      </w:pPr>
      <w:r w:rsidRPr="00B62943">
        <w:rPr>
          <w:rFonts w:cs="Times New Roman"/>
        </w:rPr>
        <w:tab/>
        <w:t xml:space="preserve">In the New Testament we are told that the people who encountered </w:t>
      </w:r>
      <w:r w:rsidR="00C0346D">
        <w:rPr>
          <w:rFonts w:cs="Times New Roman"/>
        </w:rPr>
        <w:t>Jesus</w:t>
      </w:r>
      <w:r w:rsidRPr="00B62943">
        <w:rPr>
          <w:rFonts w:cs="Times New Roman"/>
        </w:rPr>
        <w:t xml:space="preserve"> marveled at his wisdom (</w:t>
      </w:r>
      <w:r w:rsidRPr="00B62943">
        <w:rPr>
          <w:rFonts w:cs="Times New Roman"/>
          <w:i/>
        </w:rPr>
        <w:t>sophia</w:t>
      </w:r>
      <w:r w:rsidRPr="00B62943">
        <w:rPr>
          <w:rFonts w:cs="Times New Roman"/>
        </w:rPr>
        <w:t>) as well as at his mighty works (</w:t>
      </w:r>
      <w:r w:rsidRPr="00B62943">
        <w:rPr>
          <w:rFonts w:cs="Times New Roman"/>
          <w:i/>
        </w:rPr>
        <w:t>dynameis</w:t>
      </w:r>
      <w:r w:rsidRPr="00B62943">
        <w:rPr>
          <w:rFonts w:cs="Times New Roman"/>
        </w:rPr>
        <w:t>), that is, his miracles.</w:t>
      </w:r>
      <w:r w:rsidRPr="00B62943">
        <w:rPr>
          <w:rStyle w:val="FootnoteReference"/>
          <w:rFonts w:cs="Times New Roman"/>
        </w:rPr>
        <w:footnoteReference w:id="50"/>
      </w:r>
      <w:r w:rsidRPr="00B62943">
        <w:rPr>
          <w:rFonts w:cs="Times New Roman"/>
        </w:rPr>
        <w:t xml:space="preserve"> They marveled at his wisdom even independently of his miracles.</w:t>
      </w:r>
      <w:r w:rsidRPr="00B62943">
        <w:rPr>
          <w:rStyle w:val="FootnoteReference"/>
          <w:rFonts w:cs="Times New Roman"/>
        </w:rPr>
        <w:footnoteReference w:id="51"/>
      </w:r>
      <w:r w:rsidRPr="00B62943">
        <w:rPr>
          <w:rFonts w:cs="Times New Roman"/>
        </w:rPr>
        <w:t xml:space="preserve"> At the end of the </w:t>
      </w:r>
      <w:r w:rsidR="00ED4F17">
        <w:rPr>
          <w:rFonts w:cs="Times New Roman"/>
        </w:rPr>
        <w:t>“</w:t>
      </w:r>
      <w:r w:rsidRPr="00B62943">
        <w:rPr>
          <w:rFonts w:cs="Times New Roman"/>
        </w:rPr>
        <w:t>Sermon on the Mount,</w:t>
      </w:r>
      <w:r w:rsidR="00ED4F17">
        <w:rPr>
          <w:rFonts w:cs="Times New Roman"/>
        </w:rPr>
        <w:t>”</w:t>
      </w:r>
      <w:r w:rsidRPr="00B62943">
        <w:rPr>
          <w:rFonts w:cs="Times New Roman"/>
        </w:rPr>
        <w:t xml:space="preserve"> in which </w:t>
      </w:r>
      <w:r w:rsidR="00C0346D">
        <w:rPr>
          <w:rFonts w:cs="Times New Roman"/>
        </w:rPr>
        <w:t>Jesus</w:t>
      </w:r>
      <w:r w:rsidRPr="00B62943">
        <w:rPr>
          <w:rFonts w:cs="Times New Roman"/>
        </w:rPr>
        <w:t xml:space="preserve"> has gone so far as to say, </w:t>
      </w:r>
      <w:r w:rsidR="00ED4F17">
        <w:rPr>
          <w:rFonts w:cs="Times New Roman"/>
        </w:rPr>
        <w:t>“</w:t>
      </w:r>
      <w:r w:rsidRPr="00F4491C">
        <w:rPr>
          <w:rFonts w:cs="Times New Roman"/>
        </w:rPr>
        <w:t xml:space="preserve">Love your </w:t>
      </w:r>
      <w:r w:rsidRPr="00F4491C">
        <w:rPr>
          <w:rFonts w:cs="Times New Roman"/>
          <w:i/>
        </w:rPr>
        <w:t>enemies</w:t>
      </w:r>
      <w:r w:rsidRPr="00F4491C">
        <w:rPr>
          <w:rFonts w:cs="Times New Roman"/>
        </w:rPr>
        <w:t>,</w:t>
      </w:r>
      <w:r w:rsidR="00ED4F17">
        <w:rPr>
          <w:rFonts w:cs="Times New Roman"/>
        </w:rPr>
        <w:t>”</w:t>
      </w:r>
      <w:r w:rsidRPr="00B62943">
        <w:rPr>
          <w:rFonts w:cs="Times New Roman"/>
        </w:rPr>
        <w:t xml:space="preserve"> we are told, </w:t>
      </w:r>
      <w:r w:rsidR="00ED4F17">
        <w:rPr>
          <w:rFonts w:cs="Times New Roman"/>
        </w:rPr>
        <w:t>“</w:t>
      </w:r>
      <w:r w:rsidRPr="00B62943">
        <w:rPr>
          <w:rFonts w:cs="Times New Roman"/>
        </w:rPr>
        <w:t>The people were astonished (</w:t>
      </w:r>
      <w:r w:rsidRPr="00B62943">
        <w:rPr>
          <w:rFonts w:cs="Times New Roman"/>
          <w:i/>
        </w:rPr>
        <w:t>ekseplēssonto</w:t>
      </w:r>
      <w:r w:rsidRPr="00B62943">
        <w:rPr>
          <w:rFonts w:cs="Times New Roman"/>
        </w:rPr>
        <w:t>) at his teaching, for he taught them as one having authority (</w:t>
      </w:r>
      <w:r w:rsidRPr="00B62943">
        <w:rPr>
          <w:rFonts w:cs="Times New Roman"/>
          <w:i/>
        </w:rPr>
        <w:t>eksousia</w:t>
      </w:r>
      <w:r w:rsidRPr="00B62943">
        <w:rPr>
          <w:rFonts w:cs="Times New Roman"/>
        </w:rPr>
        <w:t>), and not as the scribes.</w:t>
      </w:r>
      <w:r w:rsidR="00ED4F17">
        <w:rPr>
          <w:rFonts w:cs="Times New Roman"/>
        </w:rPr>
        <w:t>”</w:t>
      </w:r>
      <w:r w:rsidRPr="00B62943">
        <w:rPr>
          <w:rStyle w:val="FootnoteReference"/>
          <w:rFonts w:cs="Times New Roman"/>
        </w:rPr>
        <w:footnoteReference w:id="52"/>
      </w:r>
      <w:r w:rsidRPr="00B62943">
        <w:rPr>
          <w:rFonts w:cs="Times New Roman"/>
        </w:rPr>
        <w:t xml:space="preserve">  His authority is apparent in his teaching. Those who hear </w:t>
      </w:r>
      <w:r w:rsidR="00F11EE6">
        <w:rPr>
          <w:rFonts w:cs="Times New Roman"/>
        </w:rPr>
        <w:t xml:space="preserve">the Sermon on the Mount, </w:t>
      </w:r>
      <w:r w:rsidRPr="00B62943">
        <w:rPr>
          <w:rFonts w:cs="Times New Roman"/>
        </w:rPr>
        <w:t>Jews and gentiles alike</w:t>
      </w:r>
      <w:r w:rsidR="004E7C9E">
        <w:rPr>
          <w:rFonts w:cs="Times New Roman"/>
        </w:rPr>
        <w:t>, s</w:t>
      </w:r>
      <w:r w:rsidRPr="00B62943">
        <w:rPr>
          <w:rFonts w:cs="Times New Roman"/>
        </w:rPr>
        <w:t xml:space="preserve">ay, </w:t>
      </w:r>
      <w:r w:rsidR="00ED4F17">
        <w:rPr>
          <w:rFonts w:cs="Times New Roman"/>
        </w:rPr>
        <w:t>“</w:t>
      </w:r>
      <w:r w:rsidRPr="00B62943">
        <w:rPr>
          <w:rFonts w:cs="Times New Roman"/>
        </w:rPr>
        <w:t xml:space="preserve">Yes, indeed. This is how one should live. Of course. Why was I not </w:t>
      </w:r>
      <w:r w:rsidR="00191780">
        <w:rPr>
          <w:rFonts w:cs="Times New Roman"/>
        </w:rPr>
        <w:t>clear-headed</w:t>
      </w:r>
      <w:r w:rsidRPr="00B62943">
        <w:rPr>
          <w:rFonts w:cs="Times New Roman"/>
        </w:rPr>
        <w:t xml:space="preserve"> enough to see this on my own?</w:t>
      </w:r>
      <w:r w:rsidR="00ED4F17">
        <w:rPr>
          <w:rFonts w:cs="Times New Roman"/>
        </w:rPr>
        <w:t>”</w:t>
      </w:r>
      <w:r w:rsidRPr="00B62943">
        <w:rPr>
          <w:rFonts w:cs="Times New Roman"/>
        </w:rPr>
        <w:t xml:space="preserve">  </w:t>
      </w:r>
    </w:p>
    <w:p w14:paraId="5F5A0573" w14:textId="1D3C991B" w:rsidR="000C02BF" w:rsidRPr="00B62943" w:rsidRDefault="000C02BF" w:rsidP="00696A9A">
      <w:pPr>
        <w:ind w:right="900"/>
        <w:rPr>
          <w:rFonts w:cs="Times New Roman"/>
        </w:rPr>
      </w:pPr>
      <w:r w:rsidRPr="00B62943">
        <w:rPr>
          <w:rFonts w:cs="Times New Roman"/>
        </w:rPr>
        <w:tab/>
        <w:t xml:space="preserve">Or rather, some people say this. Others, on hearing the statutes and judgments that were revealed to the Israelites at </w:t>
      </w:r>
      <w:r w:rsidR="00F11EE6">
        <w:rPr>
          <w:rFonts w:cs="Times New Roman"/>
        </w:rPr>
        <w:t xml:space="preserve">Mount </w:t>
      </w:r>
      <w:r w:rsidRPr="00B62943">
        <w:rPr>
          <w:rFonts w:cs="Times New Roman"/>
        </w:rPr>
        <w:t xml:space="preserve">Sinai, and on hearing the words of </w:t>
      </w:r>
      <w:r w:rsidR="00C0346D">
        <w:rPr>
          <w:rFonts w:cs="Times New Roman"/>
        </w:rPr>
        <w:t>Jesus</w:t>
      </w:r>
      <w:r w:rsidRPr="00B62943">
        <w:rPr>
          <w:rFonts w:cs="Times New Roman"/>
        </w:rPr>
        <w:t>, say something different. This is not how people live, they say. It</w:t>
      </w:r>
      <w:r w:rsidR="003C6CCF">
        <w:rPr>
          <w:rFonts w:cs="Times New Roman"/>
        </w:rPr>
        <w:t>’</w:t>
      </w:r>
      <w:r w:rsidRPr="00B62943">
        <w:rPr>
          <w:rFonts w:cs="Times New Roman"/>
        </w:rPr>
        <w:t>s unrealistic. And love should be discriminating. It</w:t>
      </w:r>
      <w:r w:rsidR="003C6CCF">
        <w:rPr>
          <w:rFonts w:cs="Times New Roman"/>
        </w:rPr>
        <w:t>’</w:t>
      </w:r>
      <w:r w:rsidRPr="00B62943">
        <w:rPr>
          <w:rFonts w:cs="Times New Roman"/>
        </w:rPr>
        <w:t>s naturally reserved for family and for friends, for those who are nearest and dearest, and</w:t>
      </w:r>
      <w:r w:rsidR="00F955FD">
        <w:rPr>
          <w:rFonts w:cs="Times New Roman"/>
        </w:rPr>
        <w:t xml:space="preserve">, beyond them, </w:t>
      </w:r>
      <w:r w:rsidRPr="00B62943">
        <w:rPr>
          <w:rFonts w:cs="Times New Roman"/>
        </w:rPr>
        <w:t xml:space="preserve">for the high rather than the </w:t>
      </w:r>
      <w:r w:rsidR="00316592">
        <w:rPr>
          <w:rFonts w:cs="Times New Roman"/>
        </w:rPr>
        <w:t>low</w:t>
      </w:r>
      <w:r w:rsidR="0053354A">
        <w:rPr>
          <w:rFonts w:cs="Times New Roman"/>
        </w:rPr>
        <w:t>.</w:t>
      </w:r>
    </w:p>
    <w:p w14:paraId="1B90038B" w14:textId="33FDE50A" w:rsidR="00F860E9" w:rsidRDefault="000C02BF" w:rsidP="00696A9A">
      <w:pPr>
        <w:ind w:right="900"/>
        <w:rPr>
          <w:rFonts w:cs="Times New Roman"/>
        </w:rPr>
      </w:pPr>
      <w:r w:rsidRPr="00B62943">
        <w:rPr>
          <w:rFonts w:cs="Times New Roman"/>
        </w:rPr>
        <w:tab/>
      </w:r>
      <w:r w:rsidR="00C0346D">
        <w:rPr>
          <w:rFonts w:cs="Times New Roman"/>
        </w:rPr>
        <w:t>Jesus</w:t>
      </w:r>
      <w:r w:rsidRPr="00B62943">
        <w:rPr>
          <w:rFonts w:cs="Times New Roman"/>
        </w:rPr>
        <w:t xml:space="preserve"> tells the parable of the Good Samaritan in response to the question, </w:t>
      </w:r>
      <w:r w:rsidR="00ED4F17">
        <w:rPr>
          <w:rFonts w:cs="Times New Roman"/>
        </w:rPr>
        <w:t>“</w:t>
      </w:r>
      <w:r w:rsidRPr="00B62943">
        <w:rPr>
          <w:rFonts w:cs="Times New Roman"/>
        </w:rPr>
        <w:t xml:space="preserve">Who is my </w:t>
      </w:r>
      <w:r w:rsidRPr="00F4491C">
        <w:rPr>
          <w:rFonts w:cs="Times New Roman"/>
        </w:rPr>
        <w:t>neighbor?</w:t>
      </w:r>
      <w:r w:rsidR="00ED4F17">
        <w:rPr>
          <w:rFonts w:cs="Times New Roman"/>
        </w:rPr>
        <w:t>”</w:t>
      </w:r>
      <w:r w:rsidR="00CA3419">
        <w:rPr>
          <w:rStyle w:val="FootnoteReference"/>
          <w:rFonts w:cs="Times New Roman"/>
        </w:rPr>
        <w:footnoteReference w:id="53"/>
      </w:r>
      <w:r w:rsidRPr="00B62943">
        <w:rPr>
          <w:rFonts w:cs="Times New Roman"/>
        </w:rPr>
        <w:t xml:space="preserve"> We have his testimony that the Samaritans worshiped they knew not what.</w:t>
      </w:r>
      <w:r w:rsidRPr="00B62943">
        <w:rPr>
          <w:rStyle w:val="FootnoteReference"/>
          <w:rFonts w:cs="Times New Roman"/>
        </w:rPr>
        <w:footnoteReference w:id="54"/>
      </w:r>
      <w:r w:rsidRPr="00B62943">
        <w:rPr>
          <w:rFonts w:cs="Times New Roman"/>
        </w:rPr>
        <w:t xml:space="preserve"> Jews had no dealings with Samaritans. A Jew was apparently reluctant </w:t>
      </w:r>
      <w:r w:rsidR="0053354A">
        <w:rPr>
          <w:rFonts w:cs="Times New Roman"/>
        </w:rPr>
        <w:t xml:space="preserve">even to </w:t>
      </w:r>
      <w:r w:rsidRPr="00B62943">
        <w:rPr>
          <w:rFonts w:cs="Times New Roman"/>
        </w:rPr>
        <w:t>ask a Samaritan for a drink of water.</w:t>
      </w:r>
      <w:r w:rsidRPr="00B62943">
        <w:rPr>
          <w:rStyle w:val="FootnoteReference"/>
          <w:rFonts w:cs="Times New Roman"/>
        </w:rPr>
        <w:footnoteReference w:id="55"/>
      </w:r>
      <w:r w:rsidRPr="00B62943">
        <w:rPr>
          <w:rFonts w:cs="Times New Roman"/>
        </w:rPr>
        <w:t xml:space="preserve"> And yet </w:t>
      </w:r>
      <w:r w:rsidR="00C0346D">
        <w:rPr>
          <w:rFonts w:cs="Times New Roman"/>
        </w:rPr>
        <w:t>Jesus</w:t>
      </w:r>
      <w:r w:rsidRPr="00B62943">
        <w:rPr>
          <w:rFonts w:cs="Times New Roman"/>
        </w:rPr>
        <w:t xml:space="preserve"> presents to a Jewish audience the </w:t>
      </w:r>
      <w:r w:rsidRPr="00B62943">
        <w:rPr>
          <w:rFonts w:cs="Times New Roman"/>
        </w:rPr>
        <w:lastRenderedPageBreak/>
        <w:t xml:space="preserve">example of a Samaritan—outside the political community, a heretic, </w:t>
      </w:r>
      <w:r w:rsidRPr="00F4491C">
        <w:rPr>
          <w:rFonts w:cs="Times New Roman"/>
        </w:rPr>
        <w:t>arguably</w:t>
      </w:r>
      <w:r>
        <w:rPr>
          <w:rFonts w:cs="Times New Roman"/>
          <w:b/>
        </w:rPr>
        <w:t xml:space="preserve"> </w:t>
      </w:r>
      <w:r w:rsidRPr="00B62943">
        <w:rPr>
          <w:rFonts w:cs="Times New Roman"/>
        </w:rPr>
        <w:t>an enemy—as one who opens his heart to another, to a Jew who is in distress.</w:t>
      </w:r>
      <w:r w:rsidRPr="00B62943">
        <w:rPr>
          <w:rStyle w:val="FootnoteReference"/>
          <w:rFonts w:cs="Times New Roman"/>
        </w:rPr>
        <w:footnoteReference w:id="56"/>
      </w:r>
      <w:r w:rsidRPr="00B62943">
        <w:rPr>
          <w:rFonts w:cs="Times New Roman"/>
        </w:rPr>
        <w:t xml:space="preserve"> The Samaritan reaches out to this man, </w:t>
      </w:r>
      <w:r w:rsidR="00F4491C">
        <w:rPr>
          <w:rFonts w:cs="Times New Roman"/>
        </w:rPr>
        <w:t xml:space="preserve">perhaps </w:t>
      </w:r>
      <w:r w:rsidRPr="00B62943">
        <w:rPr>
          <w:rFonts w:cs="Times New Roman"/>
        </w:rPr>
        <w:t xml:space="preserve">overcoming </w:t>
      </w:r>
      <w:r w:rsidR="00651179">
        <w:rPr>
          <w:rFonts w:cs="Times New Roman"/>
        </w:rPr>
        <w:t>the</w:t>
      </w:r>
      <w:r w:rsidRPr="00B62943">
        <w:rPr>
          <w:rFonts w:cs="Times New Roman"/>
        </w:rPr>
        <w:t xml:space="preserve"> not unreasonable fear that he too might fall victim to robbers in the process of helping out, perhaps fearing that the man he is trying to help might be only a decoy</w:t>
      </w:r>
      <w:r w:rsidR="00651179">
        <w:rPr>
          <w:rFonts w:cs="Times New Roman"/>
        </w:rPr>
        <w:t xml:space="preserve">, </w:t>
      </w:r>
      <w:r w:rsidR="00F860E9">
        <w:rPr>
          <w:rFonts w:cs="Times New Roman"/>
        </w:rPr>
        <w:t xml:space="preserve">a </w:t>
      </w:r>
      <w:r w:rsidR="00651179">
        <w:rPr>
          <w:rFonts w:cs="Times New Roman"/>
        </w:rPr>
        <w:t xml:space="preserve">robber himself. </w:t>
      </w:r>
      <w:r w:rsidRPr="00B62943">
        <w:rPr>
          <w:rFonts w:cs="Times New Roman"/>
        </w:rPr>
        <w:t xml:space="preserve">The Samaritan happens upon a man in distress. This particular man in distress is </w:t>
      </w:r>
      <w:r w:rsidRPr="00F4491C">
        <w:rPr>
          <w:rFonts w:cs="Times New Roman"/>
        </w:rPr>
        <w:t>his neighbor.</w:t>
      </w:r>
      <w:r w:rsidRPr="00B62943">
        <w:rPr>
          <w:rFonts w:cs="Times New Roman"/>
        </w:rPr>
        <w:t xml:space="preserve"> He is not mankind in general. And he is not the sum total of all human beings either, for not all human beings can be nearby</w:t>
      </w:r>
      <w:r w:rsidR="004E7C9E">
        <w:rPr>
          <w:rFonts w:cs="Times New Roman"/>
        </w:rPr>
        <w:t xml:space="preserve">; </w:t>
      </w:r>
      <w:r w:rsidRPr="00B62943">
        <w:rPr>
          <w:rFonts w:cs="Times New Roman"/>
        </w:rPr>
        <w:t xml:space="preserve">and </w:t>
      </w:r>
      <w:r w:rsidR="00ED4F17">
        <w:rPr>
          <w:rFonts w:cs="Times New Roman"/>
        </w:rPr>
        <w:t>“</w:t>
      </w:r>
      <w:r w:rsidRPr="00B62943">
        <w:rPr>
          <w:rFonts w:cs="Times New Roman"/>
        </w:rPr>
        <w:t>nearby</w:t>
      </w:r>
      <w:r w:rsidR="00ED4F17">
        <w:rPr>
          <w:rFonts w:cs="Times New Roman"/>
        </w:rPr>
        <w:t>”</w:t>
      </w:r>
      <w:r w:rsidRPr="00B62943">
        <w:rPr>
          <w:rFonts w:cs="Times New Roman"/>
        </w:rPr>
        <w:t xml:space="preserve"> or </w:t>
      </w:r>
      <w:r w:rsidR="00ED4F17">
        <w:rPr>
          <w:rFonts w:cs="Times New Roman"/>
        </w:rPr>
        <w:t>“</w:t>
      </w:r>
      <w:r w:rsidRPr="00B62943">
        <w:rPr>
          <w:rFonts w:cs="Times New Roman"/>
        </w:rPr>
        <w:t>nigh</w:t>
      </w:r>
      <w:r w:rsidR="00ED4F17">
        <w:rPr>
          <w:rFonts w:cs="Times New Roman"/>
        </w:rPr>
        <w:t>”</w:t>
      </w:r>
      <w:r w:rsidRPr="00B62943">
        <w:rPr>
          <w:rFonts w:cs="Times New Roman"/>
        </w:rPr>
        <w:t xml:space="preserve"> is the root meaning of </w:t>
      </w:r>
      <w:r w:rsidR="00ED4F17">
        <w:rPr>
          <w:rFonts w:cs="Times New Roman"/>
        </w:rPr>
        <w:t>“</w:t>
      </w:r>
      <w:r w:rsidRPr="00B62943">
        <w:rPr>
          <w:rFonts w:cs="Times New Roman"/>
        </w:rPr>
        <w:t>neighbor,</w:t>
      </w:r>
      <w:r w:rsidR="00ED4F17">
        <w:rPr>
          <w:rFonts w:cs="Times New Roman"/>
        </w:rPr>
        <w:t>”</w:t>
      </w:r>
      <w:r w:rsidRPr="00B62943">
        <w:rPr>
          <w:rFonts w:cs="Times New Roman"/>
        </w:rPr>
        <w:t xml:space="preserve"> in Greek as in English.</w:t>
      </w:r>
      <w:r w:rsidRPr="00B62943">
        <w:rPr>
          <w:rStyle w:val="FootnoteReference"/>
          <w:rFonts w:cs="Times New Roman"/>
        </w:rPr>
        <w:footnoteReference w:id="57"/>
      </w:r>
      <w:r w:rsidRPr="00B62943">
        <w:rPr>
          <w:rFonts w:cs="Times New Roman"/>
        </w:rPr>
        <w:t xml:space="preserve"> The commandment to love one</w:t>
      </w:r>
      <w:r w:rsidR="003C6CCF">
        <w:rPr>
          <w:rFonts w:cs="Times New Roman"/>
        </w:rPr>
        <w:t>’</w:t>
      </w:r>
      <w:r w:rsidRPr="00B62943">
        <w:rPr>
          <w:rFonts w:cs="Times New Roman"/>
        </w:rPr>
        <w:t>s neighbor as (</w:t>
      </w:r>
      <w:r w:rsidRPr="00B62943">
        <w:rPr>
          <w:rFonts w:cs="Times New Roman"/>
          <w:i/>
        </w:rPr>
        <w:t>hōs</w:t>
      </w:r>
      <w:r w:rsidRPr="00B62943">
        <w:rPr>
          <w:rFonts w:cs="Times New Roman"/>
        </w:rPr>
        <w:t xml:space="preserve">) oneself is not a commandment to love him every bit as much as one loves oneself, though this interpretation is often put on the commandment by those who wish to argue that it is impossible to </w:t>
      </w:r>
      <w:r w:rsidR="002D5645">
        <w:rPr>
          <w:rFonts w:cs="Times New Roman"/>
        </w:rPr>
        <w:t>follow</w:t>
      </w:r>
      <w:r w:rsidRPr="00B62943">
        <w:rPr>
          <w:rFonts w:cs="Times New Roman"/>
        </w:rPr>
        <w:t>. The commandment is to love one</w:t>
      </w:r>
      <w:r w:rsidR="003C6CCF">
        <w:rPr>
          <w:rFonts w:cs="Times New Roman"/>
        </w:rPr>
        <w:t>’</w:t>
      </w:r>
      <w:r w:rsidRPr="00B62943">
        <w:rPr>
          <w:rFonts w:cs="Times New Roman"/>
        </w:rPr>
        <w:t>s neighbor</w:t>
      </w:r>
      <w:r>
        <w:rPr>
          <w:rFonts w:cs="Times New Roman"/>
        </w:rPr>
        <w:t xml:space="preserve"> </w:t>
      </w:r>
      <w:r w:rsidRPr="004E7C9E">
        <w:rPr>
          <w:rFonts w:cs="Times New Roman"/>
          <w:i/>
        </w:rPr>
        <w:t>in the same way</w:t>
      </w:r>
      <w:r w:rsidRPr="00B62943">
        <w:rPr>
          <w:rFonts w:cs="Times New Roman"/>
        </w:rPr>
        <w:t xml:space="preserve"> </w:t>
      </w:r>
      <w:r w:rsidR="00A25D4F">
        <w:rPr>
          <w:rFonts w:cs="Times New Roman"/>
        </w:rPr>
        <w:t>that</w:t>
      </w:r>
      <w:r w:rsidRPr="00B62943">
        <w:rPr>
          <w:rFonts w:cs="Times New Roman"/>
        </w:rPr>
        <w:t xml:space="preserve"> one loves oneself, </w:t>
      </w:r>
      <w:r w:rsidR="00A25D4F">
        <w:rPr>
          <w:rFonts w:cs="Times New Roman"/>
        </w:rPr>
        <w:t>namely</w:t>
      </w:r>
      <w:r w:rsidRPr="00B62943">
        <w:rPr>
          <w:rFonts w:cs="Times New Roman"/>
        </w:rPr>
        <w:t>, as a center of meaning</w:t>
      </w:r>
      <w:r w:rsidR="004E7C9E">
        <w:rPr>
          <w:rFonts w:cs="Times New Roman"/>
        </w:rPr>
        <w:t>,</w:t>
      </w:r>
      <w:r w:rsidRPr="00B62943">
        <w:rPr>
          <w:rFonts w:cs="Times New Roman"/>
        </w:rPr>
        <w:t xml:space="preserve"> of unfathomable depth and of incalculable worth</w:t>
      </w:r>
      <w:r>
        <w:rPr>
          <w:rFonts w:cs="Times New Roman"/>
        </w:rPr>
        <w:t xml:space="preserve">, </w:t>
      </w:r>
      <w:r w:rsidRPr="00B62943">
        <w:rPr>
          <w:rFonts w:cs="Times New Roman"/>
        </w:rPr>
        <w:t xml:space="preserve">even </w:t>
      </w:r>
      <w:r>
        <w:rPr>
          <w:rFonts w:cs="Times New Roman"/>
        </w:rPr>
        <w:t>if he appears to dwell for the most part only on the surface of things</w:t>
      </w:r>
      <w:r w:rsidR="00F4491C">
        <w:rPr>
          <w:rFonts w:cs="Times New Roman"/>
        </w:rPr>
        <w:t xml:space="preserve"> and to </w:t>
      </w:r>
      <w:r w:rsidR="005C3B01">
        <w:rPr>
          <w:rFonts w:cs="Times New Roman"/>
        </w:rPr>
        <w:t>concern</w:t>
      </w:r>
      <w:r w:rsidR="00F4491C">
        <w:rPr>
          <w:rFonts w:cs="Times New Roman"/>
        </w:rPr>
        <w:t xml:space="preserve"> himself solely with trifles</w:t>
      </w:r>
      <w:r>
        <w:rPr>
          <w:rFonts w:cs="Times New Roman"/>
        </w:rPr>
        <w:t xml:space="preserve">. </w:t>
      </w:r>
      <w:r w:rsidRPr="00B62943">
        <w:rPr>
          <w:rFonts w:cs="Times New Roman"/>
        </w:rPr>
        <w:t xml:space="preserve">This is the way </w:t>
      </w:r>
      <w:r w:rsidR="00F4491C">
        <w:rPr>
          <w:rFonts w:cs="Times New Roman"/>
        </w:rPr>
        <w:t>that</w:t>
      </w:r>
      <w:r w:rsidR="000418AD">
        <w:rPr>
          <w:rFonts w:cs="Times New Roman"/>
        </w:rPr>
        <w:t xml:space="preserve"> one naturally and </w:t>
      </w:r>
      <w:r w:rsidR="00F4491C">
        <w:rPr>
          <w:rFonts w:cs="Times New Roman"/>
        </w:rPr>
        <w:t>ne</w:t>
      </w:r>
      <w:r w:rsidRPr="00B62943">
        <w:rPr>
          <w:rFonts w:cs="Times New Roman"/>
        </w:rPr>
        <w:t xml:space="preserve">cessarily regards </w:t>
      </w:r>
      <w:r w:rsidR="000418AD">
        <w:rPr>
          <w:rFonts w:cs="Times New Roman"/>
        </w:rPr>
        <w:t>ones</w:t>
      </w:r>
      <w:r w:rsidRPr="00B62943">
        <w:rPr>
          <w:rFonts w:cs="Times New Roman"/>
        </w:rPr>
        <w:t>elf,</w:t>
      </w:r>
      <w:r w:rsidR="00803032">
        <w:rPr>
          <w:rStyle w:val="FootnoteReference"/>
          <w:rFonts w:cs="Times New Roman"/>
        </w:rPr>
        <w:footnoteReference w:id="58"/>
      </w:r>
      <w:r w:rsidRPr="00B62943">
        <w:rPr>
          <w:rFonts w:cs="Times New Roman"/>
        </w:rPr>
        <w:t xml:space="preserve"> though </w:t>
      </w:r>
      <w:r>
        <w:rPr>
          <w:rFonts w:cs="Times New Roman"/>
        </w:rPr>
        <w:t xml:space="preserve">rarely on </w:t>
      </w:r>
      <w:r w:rsidRPr="00B62943">
        <w:rPr>
          <w:rFonts w:cs="Times New Roman"/>
        </w:rPr>
        <w:t xml:space="preserve">any basis other than that one </w:t>
      </w:r>
      <w:r w:rsidRPr="00B62943">
        <w:rPr>
          <w:rFonts w:cs="Times New Roman"/>
          <w:i/>
        </w:rPr>
        <w:t>is</w:t>
      </w:r>
      <w:r w:rsidRPr="00B62943">
        <w:rPr>
          <w:rFonts w:cs="Times New Roman"/>
        </w:rPr>
        <w:t xml:space="preserve"> oneself, which is hardly a </w:t>
      </w:r>
      <w:r w:rsidRPr="00B62943">
        <w:rPr>
          <w:rFonts w:cs="Times New Roman"/>
          <w:i/>
        </w:rPr>
        <w:t>reason</w:t>
      </w:r>
      <w:r w:rsidRPr="00B62943">
        <w:rPr>
          <w:rFonts w:cs="Times New Roman"/>
        </w:rPr>
        <w:t xml:space="preserve"> to exalt oneself above one</w:t>
      </w:r>
      <w:r w:rsidR="003C6CCF">
        <w:rPr>
          <w:rFonts w:cs="Times New Roman"/>
        </w:rPr>
        <w:t>’</w:t>
      </w:r>
      <w:r w:rsidRPr="00B62943">
        <w:rPr>
          <w:rFonts w:cs="Times New Roman"/>
        </w:rPr>
        <w:t xml:space="preserve">s neighbor. The Good Samaritan sees in himself and in his </w:t>
      </w:r>
      <w:r w:rsidRPr="00F4491C">
        <w:rPr>
          <w:rFonts w:cs="Times New Roman"/>
        </w:rPr>
        <w:t>neighbor, even in his</w:t>
      </w:r>
      <w:r w:rsidRPr="00B62943">
        <w:rPr>
          <w:rFonts w:cs="Times New Roman"/>
        </w:rPr>
        <w:t xml:space="preserve"> enemy</w:t>
      </w:r>
      <w:r>
        <w:rPr>
          <w:rFonts w:cs="Times New Roman"/>
        </w:rPr>
        <w:t xml:space="preserve">—for </w:t>
      </w:r>
      <w:r w:rsidR="00F4491C">
        <w:rPr>
          <w:rFonts w:cs="Times New Roman"/>
        </w:rPr>
        <w:t>one</w:t>
      </w:r>
      <w:r w:rsidR="003C6CCF">
        <w:rPr>
          <w:rFonts w:cs="Times New Roman"/>
        </w:rPr>
        <w:t>’</w:t>
      </w:r>
      <w:r w:rsidR="00F4491C">
        <w:rPr>
          <w:rFonts w:cs="Times New Roman"/>
        </w:rPr>
        <w:t xml:space="preserve">s </w:t>
      </w:r>
      <w:r>
        <w:rPr>
          <w:rFonts w:cs="Times New Roman"/>
        </w:rPr>
        <w:t>enemy can be nearby too</w:t>
      </w:r>
      <w:r w:rsidRPr="00E14201">
        <w:rPr>
          <w:rStyle w:val="FootnoteReference"/>
          <w:rFonts w:cs="Times New Roman"/>
        </w:rPr>
        <w:footnoteReference w:id="59"/>
      </w:r>
      <w:r w:rsidR="00F860E9">
        <w:rPr>
          <w:rFonts w:cs="Times New Roman"/>
        </w:rPr>
        <w:t>—</w:t>
      </w:r>
      <w:r w:rsidRPr="00B62943">
        <w:rPr>
          <w:rFonts w:cs="Times New Roman"/>
        </w:rPr>
        <w:t>the image of God</w:t>
      </w:r>
      <w:r w:rsidR="00F4491C">
        <w:rPr>
          <w:rFonts w:cs="Times New Roman"/>
        </w:rPr>
        <w:t>.</w:t>
      </w:r>
      <w:r w:rsidRPr="00B62943">
        <w:rPr>
          <w:rStyle w:val="FootnoteReference"/>
          <w:rFonts w:cs="Times New Roman"/>
        </w:rPr>
        <w:footnoteReference w:id="60"/>
      </w:r>
      <w:r w:rsidRPr="00B62943">
        <w:rPr>
          <w:rFonts w:cs="Times New Roman"/>
        </w:rPr>
        <w:t xml:space="preserve"> </w:t>
      </w:r>
      <w:r w:rsidR="00F4491C">
        <w:rPr>
          <w:rFonts w:cs="Times New Roman"/>
        </w:rPr>
        <w:t xml:space="preserve">He sees </w:t>
      </w:r>
      <w:r w:rsidR="00A25D4F">
        <w:rPr>
          <w:rFonts w:cs="Times New Roman"/>
        </w:rPr>
        <w:t xml:space="preserve">the image of God </w:t>
      </w:r>
      <w:r w:rsidR="00F4491C">
        <w:rPr>
          <w:rFonts w:cs="Times New Roman"/>
        </w:rPr>
        <w:t xml:space="preserve">in himself </w:t>
      </w:r>
      <w:r w:rsidR="00F4491C" w:rsidRPr="004E7C9E">
        <w:rPr>
          <w:rFonts w:cs="Times New Roman"/>
          <w:i/>
        </w:rPr>
        <w:t>and</w:t>
      </w:r>
      <w:r w:rsidR="00F4491C">
        <w:rPr>
          <w:rFonts w:cs="Times New Roman"/>
        </w:rPr>
        <w:t xml:space="preserve"> in the other</w:t>
      </w:r>
      <w:r w:rsidR="00F860E9">
        <w:rPr>
          <w:rFonts w:cs="Times New Roman"/>
        </w:rPr>
        <w:t>,</w:t>
      </w:r>
      <w:r w:rsidR="00F4491C">
        <w:rPr>
          <w:rFonts w:cs="Times New Roman"/>
        </w:rPr>
        <w:t xml:space="preserve"> even if </w:t>
      </w:r>
      <w:r w:rsidRPr="00B62943">
        <w:rPr>
          <w:rFonts w:cs="Times New Roman"/>
        </w:rPr>
        <w:t xml:space="preserve">the likeness is </w:t>
      </w:r>
      <w:r w:rsidR="00ED4F17">
        <w:rPr>
          <w:rFonts w:cs="Times New Roman"/>
        </w:rPr>
        <w:t>“</w:t>
      </w:r>
      <w:r w:rsidRPr="00B62943">
        <w:rPr>
          <w:rFonts w:cs="Times New Roman"/>
        </w:rPr>
        <w:t>disfigured with the wounds of sin.</w:t>
      </w:r>
      <w:r w:rsidR="00ED4F17">
        <w:rPr>
          <w:rFonts w:cs="Times New Roman"/>
        </w:rPr>
        <w:t>”</w:t>
      </w:r>
      <w:r w:rsidRPr="00B62943">
        <w:rPr>
          <w:rFonts w:cs="Times New Roman"/>
        </w:rPr>
        <w:t xml:space="preserve"> The Samaritan extends himself—he stretches himself out, he enlarges himself, he goes out of his way—in the direction of and on behalf of his neighbor. </w:t>
      </w:r>
    </w:p>
    <w:p w14:paraId="7EE49B26" w14:textId="7A6E8CA7" w:rsidR="000C02BF" w:rsidRPr="00B62943" w:rsidRDefault="00C0346D" w:rsidP="00696A9A">
      <w:pPr>
        <w:ind w:right="900" w:firstLine="720"/>
        <w:rPr>
          <w:rFonts w:cs="Times New Roman"/>
        </w:rPr>
      </w:pPr>
      <w:r>
        <w:rPr>
          <w:rFonts w:cs="Times New Roman"/>
        </w:rPr>
        <w:lastRenderedPageBreak/>
        <w:t>Jesus</w:t>
      </w:r>
      <w:r w:rsidR="003C6CCF">
        <w:rPr>
          <w:rFonts w:cs="Times New Roman"/>
        </w:rPr>
        <w:t>’</w:t>
      </w:r>
      <w:r w:rsidR="000C02BF" w:rsidRPr="00B62943">
        <w:rPr>
          <w:rFonts w:cs="Times New Roman"/>
        </w:rPr>
        <w:t xml:space="preserve">s parable spoke, and continues to speak, so deeply to the human soul that the expression, </w:t>
      </w:r>
      <w:r w:rsidR="00ED4F17">
        <w:rPr>
          <w:rFonts w:cs="Times New Roman"/>
        </w:rPr>
        <w:t>“</w:t>
      </w:r>
      <w:r w:rsidR="000C02BF" w:rsidRPr="00B62943">
        <w:rPr>
          <w:rFonts w:cs="Times New Roman"/>
        </w:rPr>
        <w:t>a good Samaritan,</w:t>
      </w:r>
      <w:r w:rsidR="00ED4F17">
        <w:rPr>
          <w:rFonts w:cs="Times New Roman"/>
        </w:rPr>
        <w:t>”</w:t>
      </w:r>
      <w:r w:rsidR="000C02BF" w:rsidRPr="00B62943">
        <w:rPr>
          <w:rFonts w:cs="Times New Roman"/>
        </w:rPr>
        <w:t xml:space="preserve"> has entered into ordinary discourse and has an immediately intelligible meaning. According to the wisdom of the world, the Samaritan took an unnecessary risk. He showed poor judgment. And yet no one dares</w:t>
      </w:r>
      <w:r w:rsidR="00163AAE">
        <w:rPr>
          <w:rFonts w:cs="Times New Roman"/>
        </w:rPr>
        <w:t xml:space="preserve"> </w:t>
      </w:r>
      <w:r w:rsidR="000C02BF">
        <w:rPr>
          <w:rFonts w:cs="Times New Roman"/>
        </w:rPr>
        <w:t>to</w:t>
      </w:r>
      <w:r w:rsidR="000C02BF" w:rsidRPr="00B62943">
        <w:rPr>
          <w:rFonts w:cs="Times New Roman"/>
        </w:rPr>
        <w:t xml:space="preserve"> use the expression </w:t>
      </w:r>
      <w:r w:rsidR="00ED4F17">
        <w:rPr>
          <w:rFonts w:cs="Times New Roman"/>
        </w:rPr>
        <w:t>“</w:t>
      </w:r>
      <w:r w:rsidR="000C02BF" w:rsidRPr="00B62943">
        <w:rPr>
          <w:rFonts w:cs="Times New Roman"/>
        </w:rPr>
        <w:t>a stupid Samaritan,</w:t>
      </w:r>
      <w:r w:rsidR="00ED4F17">
        <w:rPr>
          <w:rFonts w:cs="Times New Roman"/>
        </w:rPr>
        <w:t>”</w:t>
      </w:r>
      <w:r w:rsidR="000C02BF" w:rsidRPr="00B62943">
        <w:rPr>
          <w:rFonts w:cs="Times New Roman"/>
        </w:rPr>
        <w:t xml:space="preserve"> or even </w:t>
      </w:r>
      <w:r w:rsidR="00ED4F17">
        <w:rPr>
          <w:rFonts w:cs="Times New Roman"/>
        </w:rPr>
        <w:t>“</w:t>
      </w:r>
      <w:r w:rsidR="000C02BF" w:rsidRPr="00B62943">
        <w:rPr>
          <w:rFonts w:cs="Times New Roman"/>
        </w:rPr>
        <w:t>an imprudent Samaritan.</w:t>
      </w:r>
      <w:r w:rsidR="00ED4F17">
        <w:rPr>
          <w:rFonts w:cs="Times New Roman"/>
        </w:rPr>
        <w:t>”</w:t>
      </w:r>
      <w:r w:rsidR="000C02BF" w:rsidRPr="00B62943">
        <w:rPr>
          <w:rFonts w:cs="Times New Roman"/>
        </w:rPr>
        <w:t xml:space="preserve"> To be sure, one who heard this parable as a child, and was moved by it then, may later become wise in the way of the world and laugh at his childish simplicity. One can hope, however, that</w:t>
      </w:r>
      <w:r w:rsidR="00F955FD">
        <w:rPr>
          <w:rFonts w:cs="Times New Roman"/>
        </w:rPr>
        <w:t xml:space="preserve"> </w:t>
      </w:r>
      <w:r w:rsidR="00ED4F17">
        <w:rPr>
          <w:rFonts w:cs="Times New Roman"/>
        </w:rPr>
        <w:t>“</w:t>
      </w:r>
      <w:r w:rsidR="000C02BF" w:rsidRPr="00B62943">
        <w:rPr>
          <w:rFonts w:cs="Times New Roman"/>
        </w:rPr>
        <w:t xml:space="preserve">as soon as he laughs he will say at once in his heart, </w:t>
      </w:r>
      <w:r w:rsidR="003C6CCF">
        <w:rPr>
          <w:rFonts w:cs="Times New Roman"/>
        </w:rPr>
        <w:t>‘</w:t>
      </w:r>
      <w:r w:rsidR="000C02BF" w:rsidRPr="00B62943">
        <w:rPr>
          <w:rFonts w:cs="Times New Roman"/>
        </w:rPr>
        <w:t xml:space="preserve">No, it is wrong of me to laugh, for </w:t>
      </w:r>
      <w:r w:rsidR="000C02BF" w:rsidRPr="001C3240">
        <w:rPr>
          <w:rFonts w:cs="Times New Roman"/>
        </w:rPr>
        <w:t>this</w:t>
      </w:r>
      <w:r w:rsidR="000C02BF" w:rsidRPr="00163AAE">
        <w:rPr>
          <w:rFonts w:cs="Times New Roman"/>
          <w:i/>
        </w:rPr>
        <w:t xml:space="preserve"> </w:t>
      </w:r>
      <w:r w:rsidR="000C02BF" w:rsidRPr="00B62943">
        <w:rPr>
          <w:rFonts w:cs="Times New Roman"/>
        </w:rPr>
        <w:t>is not something to laugh at.</w:t>
      </w:r>
      <w:r w:rsidR="003C6CCF">
        <w:rPr>
          <w:rFonts w:cs="Times New Roman"/>
        </w:rPr>
        <w:t>’</w:t>
      </w:r>
      <w:r w:rsidR="00ED4F17">
        <w:rPr>
          <w:rFonts w:cs="Times New Roman"/>
        </w:rPr>
        <w:t>”</w:t>
      </w:r>
      <w:r w:rsidR="000C02BF" w:rsidRPr="00B62943">
        <w:rPr>
          <w:rStyle w:val="FootnoteReference"/>
          <w:rFonts w:cs="Times New Roman"/>
        </w:rPr>
        <w:footnoteReference w:id="61"/>
      </w:r>
    </w:p>
    <w:p w14:paraId="2320EEBA" w14:textId="03C9423D" w:rsidR="00163AAE" w:rsidRDefault="000C02BF" w:rsidP="00696A9A">
      <w:pPr>
        <w:ind w:right="900"/>
        <w:rPr>
          <w:rFonts w:cs="Times New Roman"/>
        </w:rPr>
      </w:pPr>
      <w:r w:rsidRPr="00B62943">
        <w:rPr>
          <w:rFonts w:cs="Times New Roman"/>
        </w:rPr>
        <w:tab/>
        <w:t xml:space="preserve">The question of how the gentiles could regard the law as wisdom is essentially the same as the question of how the people who listened to </w:t>
      </w:r>
      <w:r w:rsidR="00C0346D">
        <w:rPr>
          <w:rFonts w:cs="Times New Roman"/>
        </w:rPr>
        <w:t>Jesus</w:t>
      </w:r>
      <w:r w:rsidRPr="00B62943">
        <w:rPr>
          <w:rFonts w:cs="Times New Roman"/>
        </w:rPr>
        <w:t xml:space="preserve"> could regard his teaching as wisdom, to the point of being astonished by it. One who </w:t>
      </w:r>
      <w:r w:rsidR="00A438DA">
        <w:rPr>
          <w:rFonts w:cs="Times New Roman"/>
        </w:rPr>
        <w:t xml:space="preserve">assents </w:t>
      </w:r>
      <w:r w:rsidRPr="00B62943">
        <w:rPr>
          <w:rFonts w:cs="Times New Roman"/>
        </w:rPr>
        <w:t xml:space="preserve">to </w:t>
      </w:r>
      <w:r w:rsidR="00A05464">
        <w:rPr>
          <w:rFonts w:cs="Times New Roman"/>
        </w:rPr>
        <w:t>(</w:t>
      </w:r>
      <w:r w:rsidR="00D46872">
        <w:rPr>
          <w:rFonts w:cs="Times New Roman"/>
        </w:rPr>
        <w:t>biblical</w:t>
      </w:r>
      <w:r w:rsidR="00A05464">
        <w:rPr>
          <w:rFonts w:cs="Times New Roman"/>
        </w:rPr>
        <w:t xml:space="preserve">) </w:t>
      </w:r>
      <w:r w:rsidRPr="00B62943">
        <w:rPr>
          <w:rFonts w:cs="Times New Roman"/>
        </w:rPr>
        <w:t xml:space="preserve">revelation regards it as disclosing inner resources of </w:t>
      </w:r>
      <w:r w:rsidR="00163AAE">
        <w:rPr>
          <w:rFonts w:cs="Times New Roman"/>
        </w:rPr>
        <w:t xml:space="preserve">which, </w:t>
      </w:r>
      <w:r w:rsidRPr="00B62943">
        <w:rPr>
          <w:rFonts w:cs="Times New Roman"/>
        </w:rPr>
        <w:t>prior to th</w:t>
      </w:r>
      <w:r w:rsidR="00163AAE">
        <w:rPr>
          <w:rFonts w:cs="Times New Roman"/>
        </w:rPr>
        <w:t xml:space="preserve">is disclosure </w:t>
      </w:r>
      <w:r w:rsidRPr="00B62943">
        <w:rPr>
          <w:rFonts w:cs="Times New Roman"/>
        </w:rPr>
        <w:t xml:space="preserve">he was barely aware, inner resources that are in the service of a call to self-transcendence, which is at the same time a call to self-fulfillment through love, through willing </w:t>
      </w:r>
      <w:r w:rsidR="003C6CCF">
        <w:rPr>
          <w:rFonts w:cs="Times New Roman"/>
        </w:rPr>
        <w:t xml:space="preserve">and working for </w:t>
      </w:r>
      <w:r w:rsidRPr="00B62943">
        <w:rPr>
          <w:rFonts w:cs="Times New Roman"/>
        </w:rPr>
        <w:t>the good of the other</w:t>
      </w:r>
      <w:r>
        <w:rPr>
          <w:rFonts w:cs="Times New Roman"/>
        </w:rPr>
        <w:t xml:space="preserve">. </w:t>
      </w:r>
      <w:r w:rsidRPr="00B62943">
        <w:rPr>
          <w:rFonts w:cs="Times New Roman"/>
        </w:rPr>
        <w:t xml:space="preserve">Such love is essentially and radically free. And </w:t>
      </w:r>
      <w:r w:rsidR="000874FF" w:rsidRPr="00B62943">
        <w:rPr>
          <w:rFonts w:cs="Times New Roman"/>
        </w:rPr>
        <w:t>so,</w:t>
      </w:r>
      <w:r w:rsidRPr="00B62943">
        <w:rPr>
          <w:rFonts w:cs="Times New Roman"/>
        </w:rPr>
        <w:t xml:space="preserve"> the revelation is experienced </w:t>
      </w:r>
      <w:r w:rsidR="00A438DA">
        <w:rPr>
          <w:rFonts w:cs="Times New Roman"/>
        </w:rPr>
        <w:t xml:space="preserve">by the believer </w:t>
      </w:r>
      <w:r w:rsidRPr="00B62943">
        <w:rPr>
          <w:rFonts w:cs="Times New Roman"/>
        </w:rPr>
        <w:t xml:space="preserve">as disclosing </w:t>
      </w:r>
      <w:r w:rsidR="00390F28">
        <w:rPr>
          <w:rFonts w:cs="Times New Roman"/>
        </w:rPr>
        <w:t>his</w:t>
      </w:r>
      <w:r w:rsidRPr="00B62943">
        <w:rPr>
          <w:rFonts w:cs="Times New Roman"/>
        </w:rPr>
        <w:t xml:space="preserve"> radical moral freedom as well</w:t>
      </w:r>
      <w:r w:rsidR="00221C4D">
        <w:rPr>
          <w:rFonts w:cs="Times New Roman"/>
        </w:rPr>
        <w:t>, as disclosing a specifically moral vocation.</w:t>
      </w:r>
      <w:r w:rsidRPr="00B62943">
        <w:rPr>
          <w:rFonts w:cs="Times New Roman"/>
        </w:rPr>
        <w:t xml:space="preserve"> </w:t>
      </w:r>
    </w:p>
    <w:p w14:paraId="41731B07" w14:textId="0493B96A" w:rsidR="000C02BF" w:rsidRPr="00B62943" w:rsidRDefault="000C02BF" w:rsidP="00696A9A">
      <w:pPr>
        <w:ind w:right="900" w:firstLine="720"/>
        <w:rPr>
          <w:rFonts w:cs="Times New Roman"/>
        </w:rPr>
      </w:pPr>
      <w:r w:rsidRPr="00A438DA">
        <w:rPr>
          <w:rFonts w:cs="Times New Roman"/>
        </w:rPr>
        <w:t xml:space="preserve">But freedom implies the possibility not only of accepting but of rejecting the moral vocation, along with the revelation of it. One who </w:t>
      </w:r>
      <w:r w:rsidR="00A438DA" w:rsidRPr="00A438DA">
        <w:rPr>
          <w:rFonts w:cs="Times New Roman"/>
        </w:rPr>
        <w:t>assents to th</w:t>
      </w:r>
      <w:r w:rsidR="00D91235">
        <w:rPr>
          <w:rFonts w:cs="Times New Roman"/>
        </w:rPr>
        <w:t xml:space="preserve">is </w:t>
      </w:r>
      <w:r w:rsidR="00A438DA" w:rsidRPr="00A438DA">
        <w:rPr>
          <w:rFonts w:cs="Times New Roman"/>
        </w:rPr>
        <w:t xml:space="preserve">revelation </w:t>
      </w:r>
      <w:r w:rsidR="000418AD">
        <w:rPr>
          <w:rFonts w:cs="Times New Roman"/>
        </w:rPr>
        <w:t xml:space="preserve">senses </w:t>
      </w:r>
      <w:r w:rsidRPr="00A438DA">
        <w:rPr>
          <w:rFonts w:cs="Times New Roman"/>
        </w:rPr>
        <w:t>that he already had a dormant awareness of his vocation,</w:t>
      </w:r>
      <w:r w:rsidRPr="00A438DA">
        <w:rPr>
          <w:rStyle w:val="FootnoteReference"/>
          <w:rFonts w:cs="Times New Roman"/>
        </w:rPr>
        <w:footnoteReference w:id="62"/>
      </w:r>
      <w:r w:rsidRPr="00A438DA">
        <w:rPr>
          <w:rStyle w:val="FootnoteReference"/>
          <w:rFonts w:cs="Times New Roman"/>
        </w:rPr>
        <w:t xml:space="preserve"> </w:t>
      </w:r>
      <w:r w:rsidRPr="00A438DA">
        <w:rPr>
          <w:rFonts w:cs="Times New Roman"/>
        </w:rPr>
        <w:t xml:space="preserve">but that he could not </w:t>
      </w:r>
      <w:r w:rsidR="00390F28">
        <w:rPr>
          <w:rFonts w:cs="Times New Roman"/>
        </w:rPr>
        <w:t xml:space="preserve">have </w:t>
      </w:r>
      <w:r w:rsidRPr="00A438DA">
        <w:rPr>
          <w:rFonts w:cs="Times New Roman"/>
        </w:rPr>
        <w:t>come to fully wakeful awareness of it on his own, that he needed outside help because it was largely concealed from him.</w:t>
      </w:r>
      <w:r w:rsidRPr="00B62943">
        <w:rPr>
          <w:rFonts w:cs="Times New Roman"/>
        </w:rPr>
        <w:t xml:space="preserve"> And he </w:t>
      </w:r>
      <w:r w:rsidR="00A05464">
        <w:rPr>
          <w:rFonts w:cs="Times New Roman"/>
        </w:rPr>
        <w:t>confesses</w:t>
      </w:r>
      <w:r w:rsidRPr="00B62943">
        <w:rPr>
          <w:rFonts w:cs="Times New Roman"/>
        </w:rPr>
        <w:t xml:space="preserve"> his complicity, along with that of </w:t>
      </w:r>
      <w:r w:rsidR="00163AAE">
        <w:rPr>
          <w:rFonts w:cs="Times New Roman"/>
        </w:rPr>
        <w:t>others too</w:t>
      </w:r>
      <w:r w:rsidR="000E635A">
        <w:rPr>
          <w:rFonts w:cs="Times New Roman"/>
        </w:rPr>
        <w:t>—society one might say—</w:t>
      </w:r>
      <w:r w:rsidR="00163AAE">
        <w:rPr>
          <w:rFonts w:cs="Times New Roman"/>
        </w:rPr>
        <w:t>i</w:t>
      </w:r>
      <w:r w:rsidRPr="00B62943">
        <w:rPr>
          <w:rFonts w:cs="Times New Roman"/>
        </w:rPr>
        <w:t>n</w:t>
      </w:r>
      <w:r w:rsidR="000E635A">
        <w:rPr>
          <w:rFonts w:cs="Times New Roman"/>
        </w:rPr>
        <w:t xml:space="preserve"> </w:t>
      </w:r>
      <w:r w:rsidRPr="00B62943">
        <w:rPr>
          <w:rFonts w:cs="Times New Roman"/>
        </w:rPr>
        <w:t xml:space="preserve">this concealment, which is in fact self-concealment. He </w:t>
      </w:r>
      <w:r w:rsidR="00A05464">
        <w:rPr>
          <w:rFonts w:cs="Times New Roman"/>
        </w:rPr>
        <w:t>confesses</w:t>
      </w:r>
      <w:r w:rsidRPr="00B62943">
        <w:rPr>
          <w:rFonts w:cs="Times New Roman"/>
        </w:rPr>
        <w:t xml:space="preserve"> that he has suppressed the </w:t>
      </w:r>
      <w:r>
        <w:rPr>
          <w:rFonts w:cs="Times New Roman"/>
        </w:rPr>
        <w:t xml:space="preserve">natural </w:t>
      </w:r>
      <w:r w:rsidRPr="00B62943">
        <w:rPr>
          <w:rFonts w:cs="Times New Roman"/>
        </w:rPr>
        <w:t>awareness of his moral vocation through self-deception and sin.</w:t>
      </w:r>
      <w:r w:rsidRPr="00B62943">
        <w:rPr>
          <w:rStyle w:val="FootnoteReference"/>
          <w:rFonts w:cs="Times New Roman"/>
        </w:rPr>
        <w:footnoteReference w:id="63"/>
      </w:r>
      <w:r w:rsidRPr="00B62943">
        <w:rPr>
          <w:rFonts w:cs="Times New Roman"/>
        </w:rPr>
        <w:t xml:space="preserve"> He has not allowed himself to recognize the depths of interiority that his </w:t>
      </w:r>
      <w:r w:rsidRPr="00163AAE">
        <w:rPr>
          <w:rFonts w:cs="Times New Roman"/>
        </w:rPr>
        <w:t>neighbor, even his enemy, necessarily</w:t>
      </w:r>
      <w:r w:rsidRPr="00B62943">
        <w:rPr>
          <w:rFonts w:cs="Times New Roman"/>
        </w:rPr>
        <w:t xml:space="preserve"> contains within him as a rational being, though he has no doubt at all about the depths of his own interiority. His moral defect is bound up with an intellectual defect. He cannot see his neighbor because he cannot love his neighbor, and he cannot love his neighbor because he cannot see his neighbor. He has </w:t>
      </w:r>
      <w:r w:rsidR="00A05464">
        <w:rPr>
          <w:rFonts w:cs="Times New Roman"/>
        </w:rPr>
        <w:t>trapped</w:t>
      </w:r>
      <w:r w:rsidRPr="00B62943">
        <w:rPr>
          <w:rFonts w:cs="Times New Roman"/>
        </w:rPr>
        <w:t xml:space="preserve"> himself within </w:t>
      </w:r>
      <w:r w:rsidRPr="00163AAE">
        <w:rPr>
          <w:rFonts w:cs="Times New Roman"/>
        </w:rPr>
        <w:t xml:space="preserve">a </w:t>
      </w:r>
      <w:r w:rsidR="00163AAE">
        <w:rPr>
          <w:rFonts w:cs="Times New Roman"/>
        </w:rPr>
        <w:t xml:space="preserve">quite literally </w:t>
      </w:r>
      <w:r w:rsidRPr="00163AAE">
        <w:rPr>
          <w:rFonts w:cs="Times New Roman"/>
        </w:rPr>
        <w:t>vicious circle</w:t>
      </w:r>
      <w:r w:rsidRPr="00B62943">
        <w:rPr>
          <w:rFonts w:cs="Times New Roman"/>
        </w:rPr>
        <w:t xml:space="preserve"> from which he cannot, by himself, free himself. He has </w:t>
      </w:r>
      <w:r w:rsidR="00163AAE">
        <w:rPr>
          <w:rFonts w:cs="Times New Roman"/>
        </w:rPr>
        <w:t>incarcerated h</w:t>
      </w:r>
      <w:r w:rsidRPr="00B62943">
        <w:rPr>
          <w:rFonts w:cs="Times New Roman"/>
        </w:rPr>
        <w:t xml:space="preserve">imself within a self-centeredness so irrational that he is able to regard himself, in spite of his finitude, as </w:t>
      </w:r>
      <w:r w:rsidRPr="0094193D">
        <w:rPr>
          <w:rFonts w:cs="Times New Roman"/>
          <w:i/>
        </w:rPr>
        <w:t>the</w:t>
      </w:r>
      <w:r w:rsidRPr="00B62943">
        <w:rPr>
          <w:rFonts w:cs="Times New Roman"/>
        </w:rPr>
        <w:t xml:space="preserve"> essential </w:t>
      </w:r>
      <w:r w:rsidRPr="00B62943">
        <w:rPr>
          <w:rFonts w:cs="Times New Roman"/>
        </w:rPr>
        <w:lastRenderedPageBreak/>
        <w:t>being, as the one who matters above all. Revelation penetrates this cell of self-deception. It brings the one who hearkens to it back to his senses and restores his rationality</w:t>
      </w:r>
      <w:r>
        <w:rPr>
          <w:rFonts w:cs="Times New Roman"/>
        </w:rPr>
        <w:t xml:space="preserve">. </w:t>
      </w:r>
      <w:r w:rsidRPr="00B62943">
        <w:rPr>
          <w:rFonts w:cs="Times New Roman"/>
        </w:rPr>
        <w:t xml:space="preserve">And </w:t>
      </w:r>
      <w:r w:rsidR="000874FF" w:rsidRPr="00B62943">
        <w:rPr>
          <w:rFonts w:cs="Times New Roman"/>
        </w:rPr>
        <w:t>so,</w:t>
      </w:r>
      <w:r w:rsidRPr="00B62943">
        <w:rPr>
          <w:rFonts w:cs="Times New Roman"/>
        </w:rPr>
        <w:t xml:space="preserve"> he attends to it with astonishment, and with gratitude.</w:t>
      </w:r>
      <w:r w:rsidR="00221C4D">
        <w:rPr>
          <w:rStyle w:val="FootnoteReference"/>
          <w:rFonts w:cs="Times New Roman"/>
        </w:rPr>
        <w:footnoteReference w:id="64"/>
      </w:r>
      <w:r w:rsidRPr="00B62943">
        <w:rPr>
          <w:rFonts w:cs="Times New Roman"/>
        </w:rPr>
        <w:t xml:space="preserve"> </w:t>
      </w:r>
    </w:p>
    <w:p w14:paraId="77E0C3FD" w14:textId="6F1F95F0" w:rsidR="003C6CCF" w:rsidRDefault="000C02BF" w:rsidP="00696A9A">
      <w:pPr>
        <w:ind w:right="900"/>
        <w:rPr>
          <w:rFonts w:cs="Times New Roman"/>
          <w:i/>
        </w:rPr>
      </w:pPr>
      <w:r w:rsidRPr="00B62943">
        <w:rPr>
          <w:rFonts w:cs="Times New Roman"/>
        </w:rPr>
        <w:tab/>
        <w:t>But</w:t>
      </w:r>
      <w:r>
        <w:rPr>
          <w:rFonts w:cs="Times New Roman"/>
        </w:rPr>
        <w:t>,</w:t>
      </w:r>
      <w:r w:rsidRPr="00B62943">
        <w:rPr>
          <w:rFonts w:cs="Times New Roman"/>
        </w:rPr>
        <w:t xml:space="preserve"> </w:t>
      </w:r>
      <w:r>
        <w:rPr>
          <w:rFonts w:cs="Times New Roman"/>
        </w:rPr>
        <w:t>again,</w:t>
      </w:r>
      <w:r w:rsidRPr="00B62943">
        <w:rPr>
          <w:rFonts w:cs="Times New Roman"/>
        </w:rPr>
        <w:t xml:space="preserve"> not all react this way. Some laugh out loud. </w:t>
      </w:r>
      <w:r w:rsidR="00BB201E">
        <w:rPr>
          <w:rFonts w:cs="Times New Roman"/>
        </w:rPr>
        <w:t>Some</w:t>
      </w:r>
      <w:r w:rsidR="00365600">
        <w:rPr>
          <w:rFonts w:cs="Times New Roman"/>
        </w:rPr>
        <w:t>,</w:t>
      </w:r>
      <w:r w:rsidR="0048156C">
        <w:rPr>
          <w:rFonts w:cs="Times New Roman"/>
        </w:rPr>
        <w:t xml:space="preserve"> </w:t>
      </w:r>
      <w:r w:rsidRPr="00B62943">
        <w:rPr>
          <w:rFonts w:cs="Times New Roman"/>
        </w:rPr>
        <w:t xml:space="preserve">out of caution or consideration, try to suppress a smile. </w:t>
      </w:r>
      <w:r w:rsidR="00BB201E">
        <w:rPr>
          <w:rFonts w:cs="Times New Roman"/>
        </w:rPr>
        <w:t>Some</w:t>
      </w:r>
      <w:r w:rsidR="00365600">
        <w:rPr>
          <w:rFonts w:cs="Times New Roman"/>
        </w:rPr>
        <w:t xml:space="preserve"> </w:t>
      </w:r>
      <w:r w:rsidR="00A05464">
        <w:rPr>
          <w:rFonts w:cs="Times New Roman"/>
        </w:rPr>
        <w:t xml:space="preserve">simply </w:t>
      </w:r>
      <w:r w:rsidRPr="00B62943">
        <w:rPr>
          <w:rFonts w:cs="Times New Roman"/>
        </w:rPr>
        <w:t xml:space="preserve">shrug their shoulders and continue on their way. The voluntary assent that revelation commands comes at a price because this revelation, which is a call to love, is at the same time an accusation. Revelation declares that human nature is wounded and that the wound is self-inflicted. </w:t>
      </w:r>
    </w:p>
    <w:p w14:paraId="04CBC90F" w14:textId="4AED1B3B" w:rsidR="000C02BF" w:rsidRPr="00B62943" w:rsidRDefault="000C02BF" w:rsidP="00696A9A">
      <w:pPr>
        <w:ind w:left="720" w:right="900"/>
        <w:rPr>
          <w:rFonts w:cs="Times New Roman"/>
        </w:rPr>
      </w:pPr>
      <w:r w:rsidRPr="00B62943">
        <w:rPr>
          <w:rFonts w:cs="Times New Roman"/>
          <w:i/>
        </w:rPr>
        <w:t xml:space="preserve">This revelation is twofold: it is the revelation of the goodness of love and of the reality of sin. It presupposes what is called </w:t>
      </w:r>
      <w:r w:rsidR="00ED4F17">
        <w:rPr>
          <w:rFonts w:cs="Times New Roman"/>
          <w:i/>
        </w:rPr>
        <w:t>“</w:t>
      </w:r>
      <w:r w:rsidRPr="00B62943">
        <w:rPr>
          <w:rFonts w:cs="Times New Roman"/>
          <w:i/>
        </w:rPr>
        <w:t>original sin.</w:t>
      </w:r>
      <w:r w:rsidR="00ED4F17">
        <w:rPr>
          <w:rFonts w:cs="Times New Roman"/>
          <w:i/>
        </w:rPr>
        <w:t>”</w:t>
      </w:r>
      <w:r w:rsidRPr="00163AAE">
        <w:rPr>
          <w:rStyle w:val="FootnoteReference"/>
          <w:rFonts w:cs="Times New Roman"/>
        </w:rPr>
        <w:footnoteReference w:id="65"/>
      </w:r>
    </w:p>
    <w:p w14:paraId="18ECF993" w14:textId="37DF15C3" w:rsidR="00D91235" w:rsidRDefault="00A309DF" w:rsidP="00696A9A">
      <w:pPr>
        <w:ind w:right="900"/>
        <w:rPr>
          <w:rFonts w:cs="Times New Roman"/>
        </w:rPr>
      </w:pPr>
      <w:r>
        <w:rPr>
          <w:rFonts w:cs="Times New Roman"/>
        </w:rPr>
        <w:t>O</w:t>
      </w:r>
      <w:r w:rsidR="000C02BF" w:rsidRPr="00B62943">
        <w:rPr>
          <w:rFonts w:cs="Times New Roman"/>
        </w:rPr>
        <w:t xml:space="preserve">ne who hearkens </w:t>
      </w:r>
      <w:r w:rsidR="00A05464">
        <w:rPr>
          <w:rFonts w:cs="Times New Roman"/>
        </w:rPr>
        <w:t xml:space="preserve">to this </w:t>
      </w:r>
      <w:r w:rsidR="000C02BF" w:rsidRPr="00B62943">
        <w:rPr>
          <w:rFonts w:cs="Times New Roman"/>
        </w:rPr>
        <w:t>revelation</w:t>
      </w:r>
      <w:r w:rsidR="000C02BF">
        <w:rPr>
          <w:rFonts w:cs="Times New Roman"/>
        </w:rPr>
        <w:t xml:space="preserve"> </w:t>
      </w:r>
      <w:r w:rsidR="00A05464">
        <w:rPr>
          <w:rFonts w:cs="Times New Roman"/>
        </w:rPr>
        <w:t>interprets</w:t>
      </w:r>
      <w:r w:rsidR="000C02BF" w:rsidRPr="00B62943">
        <w:rPr>
          <w:rFonts w:cs="Times New Roman"/>
        </w:rPr>
        <w:t xml:space="preserve"> it as</w:t>
      </w:r>
      <w:r>
        <w:rPr>
          <w:rFonts w:cs="Times New Roman"/>
        </w:rPr>
        <w:t xml:space="preserve"> </w:t>
      </w:r>
      <w:r w:rsidR="000C02BF" w:rsidRPr="00B62943">
        <w:rPr>
          <w:rFonts w:cs="Times New Roman"/>
        </w:rPr>
        <w:t>supernatural</w:t>
      </w:r>
      <w:r>
        <w:rPr>
          <w:rFonts w:cs="Times New Roman"/>
        </w:rPr>
        <w:t xml:space="preserve"> assistance. He </w:t>
      </w:r>
      <w:r w:rsidR="00A05464">
        <w:rPr>
          <w:rFonts w:cs="Times New Roman"/>
        </w:rPr>
        <w:t xml:space="preserve">interprets </w:t>
      </w:r>
      <w:r>
        <w:rPr>
          <w:rFonts w:cs="Times New Roman"/>
        </w:rPr>
        <w:t xml:space="preserve">it as an assistance that aims at mitigating the effects of original sin. </w:t>
      </w:r>
      <w:r w:rsidR="000C02BF" w:rsidRPr="00B62943">
        <w:rPr>
          <w:rFonts w:cs="Times New Roman"/>
        </w:rPr>
        <w:t xml:space="preserve">God, who alone could be responsible for a revelation that so vividly illuminates our interiority, must have taken this initiative for our own good. God must love us. He must will our good more, much more, than we </w:t>
      </w:r>
      <w:r w:rsidR="00012CD2">
        <w:rPr>
          <w:rFonts w:cs="Times New Roman"/>
        </w:rPr>
        <w:t xml:space="preserve">ourselves </w:t>
      </w:r>
      <w:r w:rsidR="000C02BF" w:rsidRPr="00B62943">
        <w:rPr>
          <w:rFonts w:cs="Times New Roman"/>
        </w:rPr>
        <w:t xml:space="preserve">will it. His love calls for our love in return. The </w:t>
      </w:r>
      <w:r w:rsidR="00ED4F17">
        <w:rPr>
          <w:rFonts w:cs="Times New Roman"/>
        </w:rPr>
        <w:t>“</w:t>
      </w:r>
      <w:r w:rsidR="000C02BF" w:rsidRPr="00B62943">
        <w:rPr>
          <w:rFonts w:cs="Times New Roman"/>
        </w:rPr>
        <w:t>personal experience</w:t>
      </w:r>
      <w:r w:rsidR="00ED4F17">
        <w:rPr>
          <w:rFonts w:cs="Times New Roman"/>
        </w:rPr>
        <w:t>”</w:t>
      </w:r>
      <w:r w:rsidR="000C02BF" w:rsidRPr="00B62943">
        <w:rPr>
          <w:rFonts w:cs="Times New Roman"/>
        </w:rPr>
        <w:t xml:space="preserve"> of this call is interpreted by the believer</w:t>
      </w:r>
      <w:r w:rsidR="00A401AA">
        <w:rPr>
          <w:rFonts w:cs="Times New Roman"/>
        </w:rPr>
        <w:t xml:space="preserve">, </w:t>
      </w:r>
      <w:r>
        <w:rPr>
          <w:rFonts w:cs="Times New Roman"/>
        </w:rPr>
        <w:t xml:space="preserve">just as </w:t>
      </w:r>
      <w:r w:rsidR="00A401AA">
        <w:rPr>
          <w:rFonts w:cs="Times New Roman"/>
        </w:rPr>
        <w:t>Strauss says, a</w:t>
      </w:r>
      <w:r w:rsidR="000C02BF" w:rsidRPr="00B62943">
        <w:rPr>
          <w:rFonts w:cs="Times New Roman"/>
        </w:rPr>
        <w:t xml:space="preserve">s an </w:t>
      </w:r>
      <w:r w:rsidR="00ED4F17">
        <w:rPr>
          <w:rFonts w:cs="Times New Roman"/>
        </w:rPr>
        <w:t>“</w:t>
      </w:r>
      <w:r w:rsidR="000C02BF" w:rsidRPr="00B62943">
        <w:rPr>
          <w:rFonts w:cs="Times New Roman"/>
        </w:rPr>
        <w:t>encounter with God.</w:t>
      </w:r>
      <w:r w:rsidR="00ED4F17">
        <w:rPr>
          <w:rFonts w:cs="Times New Roman"/>
        </w:rPr>
        <w:t>”</w:t>
      </w:r>
      <w:r w:rsidR="000C02BF" w:rsidRPr="00B62943">
        <w:rPr>
          <w:rStyle w:val="FootnoteReference"/>
          <w:rFonts w:cs="Times New Roman"/>
        </w:rPr>
        <w:footnoteReference w:id="66"/>
      </w:r>
      <w:r w:rsidR="000C02BF" w:rsidRPr="00B62943">
        <w:rPr>
          <w:rFonts w:cs="Times New Roman"/>
        </w:rPr>
        <w:t xml:space="preserve"> And it is precisely as a </w:t>
      </w:r>
      <w:r w:rsidR="000C02BF" w:rsidRPr="00E8639B">
        <w:rPr>
          <w:rFonts w:cs="Times New Roman"/>
          <w:i/>
        </w:rPr>
        <w:t>rational</w:t>
      </w:r>
      <w:r w:rsidR="000C02BF" w:rsidRPr="00B62943">
        <w:rPr>
          <w:rFonts w:cs="Times New Roman"/>
        </w:rPr>
        <w:t xml:space="preserve"> being that he is </w:t>
      </w:r>
      <w:r w:rsidR="000C02BF" w:rsidRPr="00E8639B">
        <w:rPr>
          <w:rFonts w:cs="Times New Roman"/>
          <w:i/>
        </w:rPr>
        <w:t>grateful</w:t>
      </w:r>
      <w:r w:rsidR="000C02BF" w:rsidRPr="00012CD2">
        <w:rPr>
          <w:rFonts w:cs="Times New Roman"/>
        </w:rPr>
        <w:t xml:space="preserve"> </w:t>
      </w:r>
      <w:r w:rsidR="000C02BF" w:rsidRPr="00B62943">
        <w:rPr>
          <w:rFonts w:cs="Times New Roman"/>
        </w:rPr>
        <w:t xml:space="preserve">for being placed in what he </w:t>
      </w:r>
      <w:r w:rsidR="00012CD2">
        <w:rPr>
          <w:rFonts w:cs="Times New Roman"/>
        </w:rPr>
        <w:t>believes</w:t>
      </w:r>
      <w:r w:rsidR="000C02BF" w:rsidRPr="00B62943">
        <w:rPr>
          <w:rFonts w:cs="Times New Roman"/>
        </w:rPr>
        <w:t xml:space="preserve"> is the </w:t>
      </w:r>
      <w:r w:rsidR="000C02BF" w:rsidRPr="00307B21">
        <w:rPr>
          <w:rFonts w:cs="Times New Roman"/>
        </w:rPr>
        <w:t>truth</w:t>
      </w:r>
      <w:r w:rsidR="000C02BF" w:rsidRPr="00B62943">
        <w:rPr>
          <w:rFonts w:cs="Times New Roman"/>
        </w:rPr>
        <w:t>.</w:t>
      </w:r>
      <w:r w:rsidR="00D91235">
        <w:rPr>
          <w:rFonts w:cs="Times New Roman"/>
        </w:rPr>
        <w:t xml:space="preserve"> </w:t>
      </w:r>
    </w:p>
    <w:p w14:paraId="562F4DEC" w14:textId="607AC045" w:rsidR="00134A6A" w:rsidRDefault="000C02BF" w:rsidP="00696A9A">
      <w:pPr>
        <w:ind w:right="900" w:firstLine="720"/>
        <w:rPr>
          <w:rFonts w:cs="Times New Roman"/>
        </w:rPr>
      </w:pPr>
      <w:r w:rsidRPr="00B62943">
        <w:rPr>
          <w:rFonts w:cs="Times New Roman"/>
        </w:rPr>
        <w:t xml:space="preserve">The twofold revelation of the proper vocation of human freedom as love and of the abuse of human freedom in sin </w:t>
      </w:r>
      <w:r>
        <w:rPr>
          <w:rFonts w:cs="Times New Roman"/>
        </w:rPr>
        <w:t xml:space="preserve">I </w:t>
      </w:r>
      <w:r w:rsidRPr="00B62943">
        <w:rPr>
          <w:rFonts w:cs="Times New Roman"/>
        </w:rPr>
        <w:t>shall call</w:t>
      </w:r>
      <w:r w:rsidRPr="00B62943">
        <w:rPr>
          <w:rFonts w:cs="Times New Roman"/>
          <w:i/>
        </w:rPr>
        <w:t xml:space="preserve"> </w:t>
      </w:r>
      <w:r w:rsidR="00ED4F17">
        <w:rPr>
          <w:rFonts w:cs="Times New Roman"/>
        </w:rPr>
        <w:t>“</w:t>
      </w:r>
      <w:r w:rsidRPr="00B62943">
        <w:rPr>
          <w:rFonts w:cs="Times New Roman"/>
        </w:rPr>
        <w:t>the fundamental revelation.</w:t>
      </w:r>
      <w:r w:rsidR="00ED4F17">
        <w:rPr>
          <w:rFonts w:cs="Times New Roman"/>
        </w:rPr>
        <w:t>”</w:t>
      </w:r>
      <w:r w:rsidRPr="00B62943">
        <w:rPr>
          <w:rFonts w:cs="Times New Roman"/>
        </w:rPr>
        <w:t xml:space="preserve"> All the rest—miracles, </w:t>
      </w:r>
      <w:r w:rsidR="00012CD2">
        <w:rPr>
          <w:rFonts w:cs="Times New Roman"/>
        </w:rPr>
        <w:t>prophecies, t</w:t>
      </w:r>
      <w:r w:rsidRPr="00B62943">
        <w:rPr>
          <w:rFonts w:cs="Times New Roman"/>
        </w:rPr>
        <w:t xml:space="preserve">he authenticity of the Bible, the authority of the Church, all revealed theology—are founded upon </w:t>
      </w:r>
      <w:r w:rsidR="00D91235">
        <w:rPr>
          <w:rFonts w:cs="Times New Roman"/>
        </w:rPr>
        <w:t xml:space="preserve">the fundamental revelation </w:t>
      </w:r>
      <w:r w:rsidRPr="00B62943">
        <w:rPr>
          <w:rFonts w:cs="Times New Roman"/>
        </w:rPr>
        <w:t xml:space="preserve">and must be in agreement with it. </w:t>
      </w:r>
      <w:r w:rsidR="00FB6E46">
        <w:rPr>
          <w:rFonts w:cs="Times New Roman"/>
        </w:rPr>
        <w:t xml:space="preserve">The revelation of </w:t>
      </w:r>
      <w:r w:rsidR="003C6CCF">
        <w:rPr>
          <w:rFonts w:cs="Times New Roman"/>
        </w:rPr>
        <w:t xml:space="preserve">the Trinity is the revelation of </w:t>
      </w:r>
      <w:r w:rsidR="00D91235">
        <w:rPr>
          <w:rFonts w:cs="Times New Roman"/>
        </w:rPr>
        <w:t xml:space="preserve">a </w:t>
      </w:r>
      <w:r w:rsidR="003C6CCF">
        <w:rPr>
          <w:rFonts w:cs="Times New Roman"/>
        </w:rPr>
        <w:t xml:space="preserve">love </w:t>
      </w:r>
      <w:r w:rsidR="00D91235">
        <w:rPr>
          <w:rFonts w:cs="Times New Roman"/>
        </w:rPr>
        <w:t xml:space="preserve">of such intensity as </w:t>
      </w:r>
      <w:r w:rsidR="003C6CCF">
        <w:rPr>
          <w:rFonts w:cs="Times New Roman"/>
        </w:rPr>
        <w:t xml:space="preserve">to constitute three </w:t>
      </w:r>
      <w:r w:rsidR="00D91235">
        <w:rPr>
          <w:rFonts w:cs="Times New Roman"/>
        </w:rPr>
        <w:t xml:space="preserve">distinct </w:t>
      </w:r>
      <w:r w:rsidR="003C6CCF">
        <w:rPr>
          <w:rFonts w:cs="Times New Roman"/>
        </w:rPr>
        <w:t>persons as one God</w:t>
      </w:r>
      <w:r w:rsidR="000874FF">
        <w:rPr>
          <w:rFonts w:cs="Times New Roman"/>
        </w:rPr>
        <w:t>.</w:t>
      </w:r>
      <w:r w:rsidR="00A05464">
        <w:rPr>
          <w:rFonts w:cs="Times New Roman"/>
        </w:rPr>
        <w:t xml:space="preserve"> T</w:t>
      </w:r>
      <w:r w:rsidR="003C6CCF">
        <w:rPr>
          <w:rFonts w:cs="Times New Roman"/>
        </w:rPr>
        <w:t xml:space="preserve">he revelation of the </w:t>
      </w:r>
      <w:r w:rsidR="00791D98">
        <w:rPr>
          <w:rFonts w:cs="Times New Roman"/>
        </w:rPr>
        <w:t>Incarnation</w:t>
      </w:r>
      <w:r w:rsidR="003C6CCF">
        <w:rPr>
          <w:rFonts w:cs="Times New Roman"/>
        </w:rPr>
        <w:t xml:space="preserve"> is the revelation of </w:t>
      </w:r>
      <w:r w:rsidR="00D91235">
        <w:rPr>
          <w:rFonts w:cs="Times New Roman"/>
        </w:rPr>
        <w:t xml:space="preserve">a love of such scope as </w:t>
      </w:r>
      <w:r w:rsidR="00FB6E46">
        <w:rPr>
          <w:rFonts w:cs="Times New Roman"/>
        </w:rPr>
        <w:t>to unite God and man in one person</w:t>
      </w:r>
      <w:r w:rsidR="00004901">
        <w:rPr>
          <w:rFonts w:cs="Times New Roman"/>
        </w:rPr>
        <w:t>,</w:t>
      </w:r>
      <w:r w:rsidR="00FB6E46">
        <w:rPr>
          <w:rFonts w:cs="Times New Roman"/>
        </w:rPr>
        <w:t xml:space="preserve"> so as to prepare for the </w:t>
      </w:r>
      <w:r w:rsidR="00FB6E46" w:rsidRPr="00FB6E46">
        <w:rPr>
          <w:rFonts w:cs="Times New Roman"/>
          <w:i/>
        </w:rPr>
        <w:t>the</w:t>
      </w:r>
      <w:r w:rsidR="00FB6E46">
        <w:rPr>
          <w:rFonts w:cs="Times New Roman"/>
          <w:i/>
        </w:rPr>
        <w:t>ō</w:t>
      </w:r>
      <w:r w:rsidR="00FB6E46" w:rsidRPr="00FB6E46">
        <w:rPr>
          <w:rFonts w:cs="Times New Roman"/>
          <w:i/>
        </w:rPr>
        <w:t>sis</w:t>
      </w:r>
      <w:r w:rsidR="00FB6E46">
        <w:rPr>
          <w:rFonts w:cs="Times New Roman"/>
        </w:rPr>
        <w:t xml:space="preserve"> of the creature uniquely created in the image of the creator. </w:t>
      </w:r>
      <w:r w:rsidR="003C6CCF">
        <w:rPr>
          <w:rFonts w:cs="Times New Roman"/>
        </w:rPr>
        <w:t>A</w:t>
      </w:r>
      <w:r>
        <w:rPr>
          <w:rFonts w:cs="Times New Roman"/>
        </w:rPr>
        <w:t xml:space="preserve">cknowledging the </w:t>
      </w:r>
      <w:r w:rsidRPr="00B62943">
        <w:rPr>
          <w:rFonts w:cs="Times New Roman"/>
        </w:rPr>
        <w:t xml:space="preserve">fundamental revelation </w:t>
      </w:r>
      <w:r w:rsidR="003C6CCF">
        <w:rPr>
          <w:rFonts w:cs="Times New Roman"/>
        </w:rPr>
        <w:t xml:space="preserve">of the goodness of love and of the reality of sin </w:t>
      </w:r>
      <w:r w:rsidRPr="00B62943">
        <w:rPr>
          <w:rFonts w:cs="Times New Roman"/>
        </w:rPr>
        <w:t xml:space="preserve">is the condition for </w:t>
      </w:r>
      <w:r w:rsidR="0048156C">
        <w:rPr>
          <w:rFonts w:cs="Times New Roman"/>
        </w:rPr>
        <w:t xml:space="preserve">thoughtful </w:t>
      </w:r>
      <w:r w:rsidRPr="00B62943">
        <w:rPr>
          <w:rFonts w:cs="Times New Roman"/>
        </w:rPr>
        <w:t>receptivity to whatever else is revealed. It meets man where he is, revealing God as the one who in omniscience and love reaches out to man</w:t>
      </w:r>
      <w:r w:rsidR="00E97FD0">
        <w:rPr>
          <w:rFonts w:cs="Times New Roman"/>
        </w:rPr>
        <w:t>.</w:t>
      </w:r>
      <w:r w:rsidR="000E635A">
        <w:rPr>
          <w:rFonts w:cs="Times New Roman"/>
        </w:rPr>
        <w:t xml:space="preserve"> </w:t>
      </w:r>
    </w:p>
    <w:p w14:paraId="6FCD488C" w14:textId="77777777" w:rsidR="00134A6A" w:rsidRDefault="000C02BF" w:rsidP="00696A9A">
      <w:pPr>
        <w:ind w:right="900" w:firstLine="720"/>
        <w:rPr>
          <w:rFonts w:cs="Times New Roman"/>
        </w:rPr>
      </w:pPr>
      <w:r w:rsidRPr="00B62943">
        <w:rPr>
          <w:rFonts w:cs="Times New Roman"/>
          <w:i/>
        </w:rPr>
        <w:t>God reveals himself to man by revealing man to himself</w:t>
      </w:r>
      <w:r w:rsidRPr="00B62943">
        <w:rPr>
          <w:rFonts w:cs="Times New Roman"/>
        </w:rPr>
        <w:t xml:space="preserve">. </w:t>
      </w:r>
      <w:r>
        <w:rPr>
          <w:rFonts w:cs="Times New Roman"/>
        </w:rPr>
        <w:t xml:space="preserve"> </w:t>
      </w:r>
    </w:p>
    <w:p w14:paraId="31651FB1" w14:textId="77777777" w:rsidR="00134A6A" w:rsidRDefault="000C02BF" w:rsidP="00696A9A">
      <w:pPr>
        <w:ind w:right="900"/>
        <w:rPr>
          <w:rFonts w:cs="Times New Roman"/>
        </w:rPr>
      </w:pPr>
      <w:r w:rsidRPr="00B62943">
        <w:rPr>
          <w:rFonts w:cs="Times New Roman"/>
        </w:rPr>
        <w:t>Without this original disclosure, all the rest could be dismissed as hearsay, as a</w:t>
      </w:r>
      <w:r w:rsidR="00FB6E46">
        <w:rPr>
          <w:rFonts w:cs="Times New Roman"/>
        </w:rPr>
        <w:t xml:space="preserve">n </w:t>
      </w:r>
      <w:r w:rsidR="004664BC">
        <w:rPr>
          <w:rFonts w:cs="Times New Roman"/>
        </w:rPr>
        <w:t>imaginative t</w:t>
      </w:r>
      <w:r w:rsidR="00FB6E46">
        <w:rPr>
          <w:rFonts w:cs="Times New Roman"/>
        </w:rPr>
        <w:t xml:space="preserve">heological </w:t>
      </w:r>
      <w:r w:rsidR="004664BC">
        <w:rPr>
          <w:rFonts w:cs="Times New Roman"/>
        </w:rPr>
        <w:t>construct a</w:t>
      </w:r>
      <w:r>
        <w:rPr>
          <w:rFonts w:cs="Times New Roman"/>
        </w:rPr>
        <w:t>t</w:t>
      </w:r>
      <w:r w:rsidRPr="00B62943">
        <w:rPr>
          <w:rFonts w:cs="Times New Roman"/>
        </w:rPr>
        <w:t xml:space="preserve"> best, as myth, superstition, and foolishness at worst</w:t>
      </w:r>
      <w:r w:rsidR="004664BC">
        <w:rPr>
          <w:rFonts w:cs="Times New Roman"/>
        </w:rPr>
        <w:t xml:space="preserve">, </w:t>
      </w:r>
      <w:r w:rsidRPr="00B62943">
        <w:rPr>
          <w:rFonts w:cs="Times New Roman"/>
        </w:rPr>
        <w:t>or just wishful thinking.</w:t>
      </w:r>
      <w:r w:rsidR="00D91235">
        <w:rPr>
          <w:rFonts w:cs="Times New Roman"/>
        </w:rPr>
        <w:t xml:space="preserve"> </w:t>
      </w:r>
    </w:p>
    <w:p w14:paraId="0F7D9475" w14:textId="77777777" w:rsidR="000C02BF" w:rsidRPr="00B62943" w:rsidRDefault="005D5D25" w:rsidP="00696A9A">
      <w:pPr>
        <w:ind w:right="900" w:firstLine="720"/>
        <w:rPr>
          <w:rFonts w:cs="Times New Roman"/>
        </w:rPr>
      </w:pPr>
      <w:r>
        <w:rPr>
          <w:rFonts w:cs="Times New Roman"/>
        </w:rPr>
        <w:t>Now, t</w:t>
      </w:r>
      <w:r w:rsidR="000C02BF" w:rsidRPr="00B62943">
        <w:rPr>
          <w:rFonts w:cs="Times New Roman"/>
        </w:rPr>
        <w:t xml:space="preserve">he Law contains some </w:t>
      </w:r>
      <w:r w:rsidR="000C02BF">
        <w:rPr>
          <w:rFonts w:cs="Times New Roman"/>
        </w:rPr>
        <w:t>commands</w:t>
      </w:r>
      <w:r w:rsidR="000C02BF" w:rsidRPr="00B62943">
        <w:rPr>
          <w:rFonts w:cs="Times New Roman"/>
        </w:rPr>
        <w:t xml:space="preserve">, </w:t>
      </w:r>
      <w:r w:rsidR="000C02BF">
        <w:rPr>
          <w:rFonts w:cs="Times New Roman"/>
        </w:rPr>
        <w:t xml:space="preserve">especially those </w:t>
      </w:r>
      <w:r w:rsidR="000C02BF" w:rsidRPr="00B62943">
        <w:rPr>
          <w:rFonts w:cs="Times New Roman"/>
        </w:rPr>
        <w:t xml:space="preserve">regarding </w:t>
      </w:r>
      <w:r w:rsidR="000C02BF">
        <w:rPr>
          <w:rFonts w:cs="Times New Roman"/>
        </w:rPr>
        <w:t xml:space="preserve">ceremonial </w:t>
      </w:r>
      <w:r w:rsidR="000C02BF" w:rsidRPr="00B62943">
        <w:rPr>
          <w:rFonts w:cs="Times New Roman"/>
        </w:rPr>
        <w:t>worship, that, considered in isolation from the Law as a whole, seem arbitrary. If these had been the first commandments, they would have carried little weight. But once man</w:t>
      </w:r>
      <w:r w:rsidR="003C6CCF">
        <w:rPr>
          <w:rFonts w:cs="Times New Roman"/>
        </w:rPr>
        <w:t>’</w:t>
      </w:r>
      <w:r w:rsidR="000C02BF" w:rsidRPr="00B62943">
        <w:rPr>
          <w:rFonts w:cs="Times New Roman"/>
        </w:rPr>
        <w:t>s relation to God and to his fellow</w:t>
      </w:r>
      <w:r>
        <w:rPr>
          <w:rFonts w:cs="Times New Roman"/>
        </w:rPr>
        <w:t xml:space="preserve"> human beings </w:t>
      </w:r>
      <w:r w:rsidR="000C02BF" w:rsidRPr="00B62943">
        <w:rPr>
          <w:rFonts w:cs="Times New Roman"/>
        </w:rPr>
        <w:t xml:space="preserve">has been </w:t>
      </w:r>
      <w:r w:rsidR="008A4E2E">
        <w:rPr>
          <w:rFonts w:cs="Times New Roman"/>
        </w:rPr>
        <w:t xml:space="preserve">disclosed </w:t>
      </w:r>
      <w:r w:rsidR="000C02BF" w:rsidRPr="00B62943">
        <w:rPr>
          <w:rFonts w:cs="Times New Roman"/>
        </w:rPr>
        <w:t xml:space="preserve">by the fundamental revelation, it is fitting that </w:t>
      </w:r>
      <w:r w:rsidR="008A4E2E">
        <w:rPr>
          <w:rFonts w:cs="Times New Roman"/>
        </w:rPr>
        <w:t>man</w:t>
      </w:r>
      <w:r w:rsidR="000C02BF" w:rsidRPr="00B62943">
        <w:rPr>
          <w:rFonts w:cs="Times New Roman"/>
        </w:rPr>
        <w:t xml:space="preserve"> be given some commandments to obey solely </w:t>
      </w:r>
      <w:r w:rsidR="000C02BF" w:rsidRPr="008F0B9B">
        <w:rPr>
          <w:rFonts w:cs="Times New Roman"/>
          <w:i/>
        </w:rPr>
        <w:t xml:space="preserve">because </w:t>
      </w:r>
      <w:r w:rsidR="000C02BF" w:rsidRPr="00B62943">
        <w:rPr>
          <w:rFonts w:cs="Times New Roman"/>
        </w:rPr>
        <w:t>they are divinely given.</w:t>
      </w:r>
      <w:r w:rsidR="000C02BF" w:rsidRPr="00B62943">
        <w:rPr>
          <w:rStyle w:val="FootnoteReference"/>
          <w:rFonts w:cs="Times New Roman"/>
        </w:rPr>
        <w:footnoteReference w:id="67"/>
      </w:r>
      <w:r w:rsidR="000C02BF" w:rsidRPr="00B62943">
        <w:rPr>
          <w:rFonts w:cs="Times New Roman"/>
        </w:rPr>
        <w:t xml:space="preserve"> </w:t>
      </w:r>
      <w:r w:rsidR="000C02BF" w:rsidRPr="008A4E2E">
        <w:rPr>
          <w:rFonts w:cs="Times New Roman"/>
        </w:rPr>
        <w:t xml:space="preserve">For in obedient love he subordinates and humbles himself </w:t>
      </w:r>
      <w:r w:rsidR="000C02BF" w:rsidRPr="008A4E2E">
        <w:rPr>
          <w:rFonts w:cs="Times New Roman"/>
        </w:rPr>
        <w:lastRenderedPageBreak/>
        <w:t>before God, his creator and redeemer,</w:t>
      </w:r>
      <w:r w:rsidR="000C02BF">
        <w:rPr>
          <w:rFonts w:cs="Times New Roman"/>
        </w:rPr>
        <w:t xml:space="preserve"> in whom he antecedently believes. </w:t>
      </w:r>
      <w:r w:rsidR="00E97FD0">
        <w:rPr>
          <w:rFonts w:cs="Times New Roman"/>
        </w:rPr>
        <w:t>T</w:t>
      </w:r>
      <w:r w:rsidR="000C02BF" w:rsidRPr="00B62943">
        <w:rPr>
          <w:rFonts w:cs="Times New Roman"/>
        </w:rPr>
        <w:t xml:space="preserve">o repeat, these commandments presuppose the fundamental revelation. Loving obedience, then, is not blind, irrational obedience. It is, on the contrary, the altogether rational response of the believer to what he </w:t>
      </w:r>
      <w:r w:rsidR="008A4E2E">
        <w:rPr>
          <w:rFonts w:cs="Times New Roman"/>
        </w:rPr>
        <w:t>takes</w:t>
      </w:r>
      <w:r w:rsidR="000C02BF">
        <w:rPr>
          <w:rFonts w:cs="Times New Roman"/>
        </w:rPr>
        <w:t xml:space="preserve"> to be </w:t>
      </w:r>
      <w:r w:rsidR="000C02BF" w:rsidRPr="00B62943">
        <w:rPr>
          <w:rFonts w:cs="Times New Roman"/>
        </w:rPr>
        <w:t xml:space="preserve">the loving initiative undertaken by God for </w:t>
      </w:r>
      <w:r w:rsidR="000C02BF">
        <w:rPr>
          <w:rFonts w:cs="Times New Roman"/>
        </w:rPr>
        <w:t>man</w:t>
      </w:r>
      <w:r w:rsidR="003C6CCF">
        <w:rPr>
          <w:rFonts w:cs="Times New Roman"/>
        </w:rPr>
        <w:t>’</w:t>
      </w:r>
      <w:r w:rsidR="000C02BF">
        <w:rPr>
          <w:rFonts w:cs="Times New Roman"/>
        </w:rPr>
        <w:t xml:space="preserve">s </w:t>
      </w:r>
      <w:r w:rsidR="000C02BF" w:rsidRPr="00B62943">
        <w:rPr>
          <w:rFonts w:cs="Times New Roman"/>
        </w:rPr>
        <w:t xml:space="preserve">good. </w:t>
      </w:r>
    </w:p>
    <w:p w14:paraId="5FB50719" w14:textId="15EF100C" w:rsidR="000C02BF" w:rsidRPr="00B62943" w:rsidRDefault="000C02BF" w:rsidP="00696A9A">
      <w:pPr>
        <w:ind w:right="900"/>
        <w:rPr>
          <w:rFonts w:cs="Times New Roman"/>
        </w:rPr>
      </w:pPr>
      <w:r w:rsidRPr="00B62943">
        <w:rPr>
          <w:rFonts w:cs="Times New Roman"/>
        </w:rPr>
        <w:tab/>
      </w:r>
      <w:r w:rsidR="000874FF">
        <w:rPr>
          <w:rFonts w:cs="Times New Roman"/>
        </w:rPr>
        <w:t>So,</w:t>
      </w:r>
      <w:r>
        <w:rPr>
          <w:rFonts w:cs="Times New Roman"/>
        </w:rPr>
        <w:t xml:space="preserve"> </w:t>
      </w:r>
      <w:r w:rsidRPr="00B62943">
        <w:rPr>
          <w:rFonts w:cs="Times New Roman"/>
        </w:rPr>
        <w:t xml:space="preserve">what is the purpose of the miraculous deeds? They serve first of all to rivet attention on the one who performs them and thereby also on his words. But the miracles are not so spectacular that they cannot be </w:t>
      </w:r>
      <w:r w:rsidR="000874FF" w:rsidRPr="00B62943">
        <w:rPr>
          <w:rFonts w:cs="Times New Roman"/>
        </w:rPr>
        <w:t>ignored or</w:t>
      </w:r>
      <w:r w:rsidRPr="00B62943">
        <w:rPr>
          <w:rFonts w:cs="Times New Roman"/>
        </w:rPr>
        <w:t xml:space="preserve"> interpreted away. They must not prevent a genuinely free response to the revelation. Even the </w:t>
      </w:r>
      <w:r>
        <w:rPr>
          <w:rFonts w:cs="Times New Roman"/>
        </w:rPr>
        <w:t xml:space="preserve">apparent </w:t>
      </w:r>
      <w:r w:rsidRPr="00B62943">
        <w:rPr>
          <w:rFonts w:cs="Times New Roman"/>
        </w:rPr>
        <w:t xml:space="preserve">atheist, </w:t>
      </w:r>
      <w:r>
        <w:rPr>
          <w:rFonts w:cs="Times New Roman"/>
        </w:rPr>
        <w:t>Dostoyevsky</w:t>
      </w:r>
      <w:r w:rsidR="003C6CCF">
        <w:rPr>
          <w:rFonts w:cs="Times New Roman"/>
        </w:rPr>
        <w:t>’</w:t>
      </w:r>
      <w:r>
        <w:rPr>
          <w:rFonts w:cs="Times New Roman"/>
        </w:rPr>
        <w:t xml:space="preserve">s </w:t>
      </w:r>
      <w:r w:rsidRPr="00B62943">
        <w:rPr>
          <w:rFonts w:cs="Times New Roman"/>
        </w:rPr>
        <w:t xml:space="preserve">Ivan Karamazov, recognizes this. </w:t>
      </w:r>
      <w:r>
        <w:rPr>
          <w:rFonts w:cs="Times New Roman"/>
        </w:rPr>
        <w:t>Ivan</w:t>
      </w:r>
      <w:r w:rsidRPr="00B62943">
        <w:rPr>
          <w:rFonts w:cs="Times New Roman"/>
        </w:rPr>
        <w:t xml:space="preserve"> has his Grand Inquisitor say to Christ,</w:t>
      </w:r>
    </w:p>
    <w:p w14:paraId="3EDE2592" w14:textId="2C8D01AC" w:rsidR="000C02BF" w:rsidRPr="00B62943" w:rsidRDefault="000C02BF" w:rsidP="00696A9A">
      <w:pPr>
        <w:ind w:left="748" w:right="1620"/>
        <w:rPr>
          <w:rFonts w:cs="Times New Roman"/>
        </w:rPr>
      </w:pPr>
      <w:r w:rsidRPr="00B62943">
        <w:rPr>
          <w:rFonts w:cs="Times New Roman"/>
        </w:rPr>
        <w:t xml:space="preserve">Thou didst not come down from the cross when they cried out to Thee mocking and teasing Thee, </w:t>
      </w:r>
      <w:r w:rsidR="00ED4F17">
        <w:rPr>
          <w:rFonts w:cs="Times New Roman"/>
        </w:rPr>
        <w:t>“</w:t>
      </w:r>
      <w:r w:rsidRPr="00B62943">
        <w:rPr>
          <w:rFonts w:cs="Times New Roman"/>
        </w:rPr>
        <w:t>Come down from the cross and we will believe it is Thou.</w:t>
      </w:r>
      <w:r w:rsidR="00ED4F17">
        <w:rPr>
          <w:rFonts w:cs="Times New Roman"/>
        </w:rPr>
        <w:t>”</w:t>
      </w:r>
      <w:r w:rsidRPr="00B62943">
        <w:rPr>
          <w:rFonts w:cs="Times New Roman"/>
        </w:rPr>
        <w:t xml:space="preserve"> Thou didst not come down, for again Thou didst not wish to enslave man by a miracle and didst crave free faith, not faith based on a miracle. Thou didst crave free love, and not the involuntary raptures of a slave before a </w:t>
      </w:r>
      <w:r>
        <w:rPr>
          <w:rFonts w:cs="Times New Roman"/>
        </w:rPr>
        <w:t>power</w:t>
      </w:r>
      <w:r w:rsidRPr="00B62943">
        <w:rPr>
          <w:rFonts w:cs="Times New Roman"/>
        </w:rPr>
        <w:t xml:space="preserve"> that has terrified him forever.</w:t>
      </w:r>
      <w:r w:rsidRPr="00B62943">
        <w:rPr>
          <w:rStyle w:val="FootnoteReference"/>
          <w:rFonts w:cs="Times New Roman"/>
        </w:rPr>
        <w:footnoteReference w:id="68"/>
      </w:r>
      <w:r w:rsidRPr="00B62943">
        <w:rPr>
          <w:rFonts w:cs="Times New Roman"/>
        </w:rPr>
        <w:t xml:space="preserve"> </w:t>
      </w:r>
    </w:p>
    <w:p w14:paraId="6B54238F" w14:textId="466C5739" w:rsidR="000C02BF" w:rsidRPr="00B62943" w:rsidRDefault="000C02BF" w:rsidP="00696A9A">
      <w:pPr>
        <w:ind w:right="900"/>
        <w:rPr>
          <w:rFonts w:cs="Times New Roman"/>
        </w:rPr>
      </w:pPr>
      <w:r w:rsidRPr="00B62943">
        <w:rPr>
          <w:rFonts w:cs="Times New Roman"/>
        </w:rPr>
        <w:t>God gives us what we need, not too little</w:t>
      </w:r>
      <w:r w:rsidR="00307B21">
        <w:rPr>
          <w:rFonts w:cs="Times New Roman"/>
        </w:rPr>
        <w:t>,</w:t>
      </w:r>
      <w:r w:rsidRPr="00B62943">
        <w:rPr>
          <w:rFonts w:cs="Times New Roman"/>
        </w:rPr>
        <w:t xml:space="preserve"> </w:t>
      </w:r>
      <w:r w:rsidRPr="000E635A">
        <w:rPr>
          <w:rFonts w:cs="Times New Roman"/>
          <w:i/>
        </w:rPr>
        <w:t>but not too much either</w:t>
      </w:r>
      <w:r w:rsidRPr="00B62943">
        <w:rPr>
          <w:rFonts w:cs="Times New Roman"/>
        </w:rPr>
        <w:t xml:space="preserve">. A few wonders suffice for their primary purpose, which is to herald and frame the revelation proper. For those of us who have not witnessed the miracles, the reports of them are indeed </w:t>
      </w:r>
      <w:r w:rsidR="00ED4F17">
        <w:rPr>
          <w:rFonts w:cs="Times New Roman"/>
        </w:rPr>
        <w:t>“</w:t>
      </w:r>
      <w:r w:rsidRPr="00B62943">
        <w:rPr>
          <w:rFonts w:cs="Times New Roman"/>
        </w:rPr>
        <w:t>hearsay.</w:t>
      </w:r>
      <w:r w:rsidR="00ED4F17">
        <w:rPr>
          <w:rFonts w:cs="Times New Roman"/>
        </w:rPr>
        <w:t>”</w:t>
      </w:r>
      <w:r w:rsidRPr="00B62943">
        <w:rPr>
          <w:rFonts w:cs="Times New Roman"/>
        </w:rPr>
        <w:t xml:space="preserve"> Still, </w:t>
      </w:r>
      <w:r w:rsidR="00C15174">
        <w:rPr>
          <w:rFonts w:cs="Times New Roman"/>
        </w:rPr>
        <w:t xml:space="preserve">even if </w:t>
      </w:r>
      <w:r w:rsidRPr="00B62943">
        <w:rPr>
          <w:rFonts w:cs="Times New Roman"/>
        </w:rPr>
        <w:t xml:space="preserve">we end up dismissing them, they nonetheless made us momentarily a bit more attentive to the words of the one reported to have performed the miracles than we might otherwise have been. A seed has been sown from which something might grow later. For those of us who were not with Moses at </w:t>
      </w:r>
      <w:r w:rsidR="00F11EE6">
        <w:rPr>
          <w:rFonts w:cs="Times New Roman"/>
        </w:rPr>
        <w:t xml:space="preserve">Mount </w:t>
      </w:r>
      <w:r w:rsidRPr="00B62943">
        <w:rPr>
          <w:rFonts w:cs="Times New Roman"/>
        </w:rPr>
        <w:t xml:space="preserve">Sinai and </w:t>
      </w:r>
      <w:r>
        <w:rPr>
          <w:rFonts w:cs="Times New Roman"/>
        </w:rPr>
        <w:t xml:space="preserve">who </w:t>
      </w:r>
      <w:r w:rsidRPr="00B62943">
        <w:rPr>
          <w:rFonts w:cs="Times New Roman"/>
        </w:rPr>
        <w:t xml:space="preserve">did not witness </w:t>
      </w:r>
      <w:r w:rsidR="00C0346D">
        <w:rPr>
          <w:rFonts w:cs="Times New Roman"/>
        </w:rPr>
        <w:t>Christ’s</w:t>
      </w:r>
      <w:r w:rsidRPr="00B62943">
        <w:rPr>
          <w:rFonts w:cs="Times New Roman"/>
        </w:rPr>
        <w:t xml:space="preserve"> mighty works, the fundamental revelation </w:t>
      </w:r>
      <w:r>
        <w:rPr>
          <w:rFonts w:cs="Times New Roman"/>
        </w:rPr>
        <w:t>typically c</w:t>
      </w:r>
      <w:r w:rsidRPr="00B62943">
        <w:rPr>
          <w:rFonts w:cs="Times New Roman"/>
        </w:rPr>
        <w:t xml:space="preserve">omes </w:t>
      </w:r>
      <w:r>
        <w:rPr>
          <w:rFonts w:cs="Times New Roman"/>
        </w:rPr>
        <w:t xml:space="preserve">only </w:t>
      </w:r>
      <w:r w:rsidRPr="00B62943">
        <w:rPr>
          <w:rFonts w:cs="Times New Roman"/>
        </w:rPr>
        <w:t xml:space="preserve">in a </w:t>
      </w:r>
      <w:r w:rsidR="00ED4F17">
        <w:rPr>
          <w:rFonts w:cs="Times New Roman"/>
        </w:rPr>
        <w:t>“</w:t>
      </w:r>
      <w:r w:rsidRPr="00B62943">
        <w:rPr>
          <w:rFonts w:cs="Times New Roman"/>
        </w:rPr>
        <w:t>still small voice.</w:t>
      </w:r>
      <w:r w:rsidR="00ED4F17">
        <w:rPr>
          <w:rFonts w:cs="Times New Roman"/>
        </w:rPr>
        <w:t>”</w:t>
      </w:r>
      <w:r w:rsidRPr="00B62943">
        <w:rPr>
          <w:rFonts w:cs="Times New Roman"/>
        </w:rPr>
        <w:t xml:space="preserve">  </w:t>
      </w:r>
    </w:p>
    <w:p w14:paraId="15E516C5" w14:textId="3CB938D0" w:rsidR="00125D5F" w:rsidRDefault="000C02BF" w:rsidP="00696A9A">
      <w:pPr>
        <w:ind w:right="900"/>
        <w:rPr>
          <w:rFonts w:cs="Times New Roman"/>
        </w:rPr>
      </w:pPr>
      <w:r w:rsidRPr="00B62943">
        <w:rPr>
          <w:rFonts w:cs="Times New Roman"/>
        </w:rPr>
        <w:tab/>
        <w:t xml:space="preserve">The miraculous deeds also have a secondary purpose. </w:t>
      </w:r>
      <w:r w:rsidR="007815AD">
        <w:rPr>
          <w:rFonts w:cs="Times New Roman"/>
        </w:rPr>
        <w:t xml:space="preserve">They </w:t>
      </w:r>
      <w:r w:rsidR="004664BC">
        <w:rPr>
          <w:rFonts w:cs="Times New Roman"/>
        </w:rPr>
        <w:t xml:space="preserve">indicate </w:t>
      </w:r>
      <w:r w:rsidRPr="00B62943">
        <w:rPr>
          <w:rFonts w:cs="Times New Roman"/>
        </w:rPr>
        <w:t>God</w:t>
      </w:r>
      <w:r w:rsidR="003C6CCF">
        <w:rPr>
          <w:rFonts w:cs="Times New Roman"/>
        </w:rPr>
        <w:t>’</w:t>
      </w:r>
      <w:r w:rsidRPr="00B62943">
        <w:rPr>
          <w:rFonts w:cs="Times New Roman"/>
        </w:rPr>
        <w:t>s freedom</w:t>
      </w:r>
      <w:r w:rsidR="00815453">
        <w:rPr>
          <w:rFonts w:cs="Times New Roman"/>
        </w:rPr>
        <w:t>,</w:t>
      </w:r>
      <w:r w:rsidRPr="00B62943">
        <w:rPr>
          <w:rFonts w:cs="Times New Roman"/>
        </w:rPr>
        <w:t xml:space="preserve"> his </w:t>
      </w:r>
      <w:r w:rsidR="009418D5">
        <w:rPr>
          <w:rFonts w:cs="Times New Roman"/>
        </w:rPr>
        <w:t>complete</w:t>
      </w:r>
      <w:r w:rsidR="008570A5">
        <w:rPr>
          <w:rFonts w:cs="Times New Roman"/>
        </w:rPr>
        <w:t xml:space="preserve"> </w:t>
      </w:r>
      <w:r w:rsidRPr="00B62943">
        <w:rPr>
          <w:rFonts w:cs="Times New Roman"/>
        </w:rPr>
        <w:t>dominion over nature.</w:t>
      </w:r>
      <w:r w:rsidRPr="00B62943">
        <w:rPr>
          <w:rStyle w:val="FootnoteReference"/>
          <w:rFonts w:cs="Times New Roman"/>
        </w:rPr>
        <w:t xml:space="preserve"> </w:t>
      </w:r>
      <w:r w:rsidRPr="00B62943">
        <w:rPr>
          <w:rFonts w:cs="Times New Roman"/>
        </w:rPr>
        <w:t xml:space="preserve">Because we too are free, we </w:t>
      </w:r>
      <w:r w:rsidR="008570A5">
        <w:rPr>
          <w:rFonts w:cs="Times New Roman"/>
        </w:rPr>
        <w:t xml:space="preserve">also possess a </w:t>
      </w:r>
      <w:r w:rsidR="00D95329">
        <w:rPr>
          <w:rFonts w:cs="Times New Roman"/>
        </w:rPr>
        <w:t xml:space="preserve">kind </w:t>
      </w:r>
      <w:r w:rsidR="008570A5">
        <w:rPr>
          <w:rFonts w:cs="Times New Roman"/>
        </w:rPr>
        <w:t>of dominion over nature</w:t>
      </w:r>
      <w:r w:rsidR="004664BC">
        <w:rPr>
          <w:rFonts w:cs="Times New Roman"/>
        </w:rPr>
        <w:t xml:space="preserve">. This consists most </w:t>
      </w:r>
      <w:r>
        <w:rPr>
          <w:rFonts w:cs="Times New Roman"/>
        </w:rPr>
        <w:t>importantly</w:t>
      </w:r>
      <w:r w:rsidR="00107C0D">
        <w:rPr>
          <w:rFonts w:cs="Times New Roman"/>
        </w:rPr>
        <w:t>,</w:t>
      </w:r>
      <w:r w:rsidR="00D95329">
        <w:rPr>
          <w:rFonts w:cs="Times New Roman"/>
        </w:rPr>
        <w:t xml:space="preserve"> not in technological mastery, but</w:t>
      </w:r>
      <w:r>
        <w:rPr>
          <w:rFonts w:cs="Times New Roman"/>
        </w:rPr>
        <w:t xml:space="preserve"> </w:t>
      </w:r>
      <w:r w:rsidR="004664BC">
        <w:rPr>
          <w:rFonts w:cs="Times New Roman"/>
        </w:rPr>
        <w:t xml:space="preserve">in </w:t>
      </w:r>
      <w:r w:rsidR="00E43759">
        <w:rPr>
          <w:rFonts w:cs="Times New Roman"/>
        </w:rPr>
        <w:t xml:space="preserve">the </w:t>
      </w:r>
      <w:r>
        <w:rPr>
          <w:rFonts w:cs="Times New Roman"/>
        </w:rPr>
        <w:t xml:space="preserve">dominion </w:t>
      </w:r>
      <w:r w:rsidR="00E43759">
        <w:rPr>
          <w:rFonts w:cs="Times New Roman"/>
        </w:rPr>
        <w:t>of our r</w:t>
      </w:r>
      <w:r w:rsidR="0048156C">
        <w:rPr>
          <w:rFonts w:cs="Times New Roman"/>
        </w:rPr>
        <w:t xml:space="preserve">ational nature </w:t>
      </w:r>
      <w:r w:rsidR="009418D5">
        <w:rPr>
          <w:rFonts w:cs="Times New Roman"/>
        </w:rPr>
        <w:t>over our animal</w:t>
      </w:r>
      <w:r w:rsidR="0048156C">
        <w:rPr>
          <w:rFonts w:cs="Times New Roman"/>
        </w:rPr>
        <w:t xml:space="preserve"> nature.</w:t>
      </w:r>
      <w:r w:rsidR="009418D5">
        <w:rPr>
          <w:rFonts w:cs="Times New Roman"/>
        </w:rPr>
        <w:t xml:space="preserve"> </w:t>
      </w:r>
      <w:r w:rsidRPr="00B62943">
        <w:rPr>
          <w:rFonts w:cs="Times New Roman"/>
        </w:rPr>
        <w:t>Our freedom is an expression of our rationality.</w:t>
      </w:r>
      <w:r w:rsidR="004664BC">
        <w:rPr>
          <w:rStyle w:val="FootnoteReference"/>
          <w:rFonts w:cs="Times New Roman"/>
        </w:rPr>
        <w:footnoteReference w:id="69"/>
      </w:r>
      <w:r w:rsidRPr="00B62943">
        <w:rPr>
          <w:rFonts w:cs="Times New Roman"/>
        </w:rPr>
        <w:t xml:space="preserve"> And it is by virtue of this rationality that we bear the image and likeness of God</w:t>
      </w:r>
      <w:r w:rsidR="00E43759">
        <w:rPr>
          <w:rFonts w:cs="Times New Roman"/>
        </w:rPr>
        <w:t>—as both Maimonides and Thomas Aquinas argue</w:t>
      </w:r>
      <w:r w:rsidRPr="00B62943">
        <w:rPr>
          <w:rFonts w:cs="Times New Roman"/>
        </w:rPr>
        <w:t>.</w:t>
      </w:r>
      <w:r w:rsidR="008A4E2E">
        <w:rPr>
          <w:rStyle w:val="FootnoteReference"/>
          <w:rFonts w:cs="Times New Roman"/>
        </w:rPr>
        <w:footnoteReference w:id="70"/>
      </w:r>
      <w:r w:rsidRPr="00B62943">
        <w:rPr>
          <w:rFonts w:cs="Times New Roman"/>
        </w:rPr>
        <w:t xml:space="preserve"> The </w:t>
      </w:r>
      <w:r w:rsidRPr="00E43759">
        <w:rPr>
          <w:rFonts w:cs="Times New Roman"/>
          <w:i/>
        </w:rPr>
        <w:t>image</w:t>
      </w:r>
      <w:r w:rsidRPr="00B62943">
        <w:rPr>
          <w:rFonts w:cs="Times New Roman"/>
        </w:rPr>
        <w:t xml:space="preserve"> of God has not been annihilated by sin, even though the </w:t>
      </w:r>
      <w:r w:rsidRPr="00E43759">
        <w:rPr>
          <w:rFonts w:cs="Times New Roman"/>
          <w:i/>
        </w:rPr>
        <w:t>likeness</w:t>
      </w:r>
      <w:r w:rsidRPr="00B62943">
        <w:rPr>
          <w:rFonts w:cs="Times New Roman"/>
        </w:rPr>
        <w:t xml:space="preserve"> </w:t>
      </w:r>
      <w:r w:rsidR="0048156C">
        <w:rPr>
          <w:rFonts w:cs="Times New Roman"/>
        </w:rPr>
        <w:t xml:space="preserve">has been </w:t>
      </w:r>
      <w:r w:rsidRPr="00B62943">
        <w:rPr>
          <w:rFonts w:cs="Times New Roman"/>
        </w:rPr>
        <w:t>mutilated.  The first move toward a restoration of this liken</w:t>
      </w:r>
      <w:r w:rsidR="0048156C">
        <w:rPr>
          <w:rFonts w:cs="Times New Roman"/>
        </w:rPr>
        <w:t>ess is the fundamental revelation</w:t>
      </w:r>
      <w:r w:rsidRPr="00B62943">
        <w:rPr>
          <w:rFonts w:cs="Times New Roman"/>
        </w:rPr>
        <w:t>.</w:t>
      </w:r>
      <w:r w:rsidRPr="00B62943">
        <w:rPr>
          <w:rStyle w:val="FootnoteReference"/>
          <w:rFonts w:cs="Times New Roman"/>
        </w:rPr>
        <w:footnoteReference w:id="71"/>
      </w:r>
      <w:r w:rsidRPr="00B62943">
        <w:rPr>
          <w:rFonts w:cs="Times New Roman"/>
        </w:rPr>
        <w:t xml:space="preserve"> </w:t>
      </w:r>
      <w:r w:rsidR="007F0E36" w:rsidRPr="007F0E36">
        <w:rPr>
          <w:rFonts w:cs="Times New Roman"/>
        </w:rPr>
        <w:t xml:space="preserve">The fundamental revelation </w:t>
      </w:r>
      <w:r w:rsidR="007F0E36">
        <w:rPr>
          <w:rFonts w:cs="Times New Roman"/>
        </w:rPr>
        <w:t>indeed</w:t>
      </w:r>
      <w:r w:rsidR="007F0E36" w:rsidRPr="007F0E36">
        <w:rPr>
          <w:rFonts w:cs="Times New Roman"/>
        </w:rPr>
        <w:t xml:space="preserve"> presuppose</w:t>
      </w:r>
      <w:r w:rsidR="007F0E36">
        <w:rPr>
          <w:rFonts w:cs="Times New Roman"/>
        </w:rPr>
        <w:t>s</w:t>
      </w:r>
      <w:r w:rsidR="007F0E36" w:rsidRPr="007F0E36">
        <w:rPr>
          <w:rFonts w:cs="Times New Roman"/>
        </w:rPr>
        <w:t xml:space="preserve"> morality</w:t>
      </w:r>
      <w:r w:rsidR="007F0E36">
        <w:rPr>
          <w:rFonts w:cs="Times New Roman"/>
        </w:rPr>
        <w:t>. But it also presupposes m</w:t>
      </w:r>
      <w:r w:rsidR="007F0E36" w:rsidRPr="007F0E36">
        <w:rPr>
          <w:rFonts w:cs="Times New Roman"/>
        </w:rPr>
        <w:t xml:space="preserve">oral </w:t>
      </w:r>
      <w:r w:rsidR="0088421F">
        <w:rPr>
          <w:rFonts w:cs="Times New Roman"/>
        </w:rPr>
        <w:t>disorder</w:t>
      </w:r>
      <w:r w:rsidR="007F0E36">
        <w:rPr>
          <w:rFonts w:cs="Times New Roman"/>
        </w:rPr>
        <w:t>,</w:t>
      </w:r>
      <w:r w:rsidR="007F0E36" w:rsidRPr="007F0E36">
        <w:rPr>
          <w:rFonts w:cs="Times New Roman"/>
        </w:rPr>
        <w:t xml:space="preserve"> and it is the first and essential step </w:t>
      </w:r>
      <w:r w:rsidR="0088421F">
        <w:rPr>
          <w:rFonts w:cs="Times New Roman"/>
        </w:rPr>
        <w:t>toward</w:t>
      </w:r>
      <w:r w:rsidR="007F0E36" w:rsidRPr="007F0E36">
        <w:rPr>
          <w:rFonts w:cs="Times New Roman"/>
        </w:rPr>
        <w:t xml:space="preserve"> remedying it.</w:t>
      </w:r>
    </w:p>
    <w:p w14:paraId="10A733C0" w14:textId="77777777" w:rsidR="008E31E5" w:rsidRDefault="00125D5F" w:rsidP="00696A9A">
      <w:pPr>
        <w:ind w:right="900"/>
        <w:rPr>
          <w:rFonts w:cs="Times New Roman"/>
        </w:rPr>
      </w:pPr>
      <w:r>
        <w:rPr>
          <w:rFonts w:cs="Times New Roman"/>
        </w:rPr>
        <w:lastRenderedPageBreak/>
        <w:tab/>
      </w:r>
      <w:r w:rsidR="000C02BF" w:rsidRPr="00B62943">
        <w:rPr>
          <w:rFonts w:cs="Times New Roman"/>
        </w:rPr>
        <w:t xml:space="preserve">The idea of revelation in its mature form occurs only in </w:t>
      </w:r>
      <w:r w:rsidR="00805025">
        <w:rPr>
          <w:rFonts w:cs="Times New Roman"/>
        </w:rPr>
        <w:t>b</w:t>
      </w:r>
      <w:r w:rsidR="00D46872">
        <w:rPr>
          <w:rFonts w:cs="Times New Roman"/>
        </w:rPr>
        <w:t>iblical</w:t>
      </w:r>
      <w:r w:rsidR="00803C9D">
        <w:rPr>
          <w:rFonts w:cs="Times New Roman"/>
        </w:rPr>
        <w:t xml:space="preserve"> religion</w:t>
      </w:r>
      <w:r w:rsidR="000C02BF" w:rsidRPr="00B62943">
        <w:rPr>
          <w:rFonts w:cs="Times New Roman"/>
        </w:rPr>
        <w:t xml:space="preserve"> because of the </w:t>
      </w:r>
      <w:r w:rsidR="004F47D9">
        <w:rPr>
          <w:rFonts w:cs="Times New Roman"/>
        </w:rPr>
        <w:t>unique</w:t>
      </w:r>
      <w:r w:rsidR="00815453">
        <w:rPr>
          <w:rFonts w:cs="Times New Roman"/>
        </w:rPr>
        <w:t xml:space="preserve"> </w:t>
      </w:r>
      <w:r w:rsidR="000C02BF" w:rsidRPr="00B62943">
        <w:rPr>
          <w:rFonts w:cs="Times New Roman"/>
        </w:rPr>
        <w:t>centrality of the concepts of love and sin in the Bible</w:t>
      </w:r>
      <w:r w:rsidR="005D5D25">
        <w:rPr>
          <w:rFonts w:cs="Times New Roman"/>
        </w:rPr>
        <w:t>.</w:t>
      </w:r>
      <w:r w:rsidR="00197B55">
        <w:rPr>
          <w:rStyle w:val="FootnoteReference"/>
          <w:rFonts w:cs="Times New Roman"/>
        </w:rPr>
        <w:footnoteReference w:id="72"/>
      </w:r>
      <w:r w:rsidR="008E745F">
        <w:rPr>
          <w:rFonts w:cs="Times New Roman"/>
        </w:rPr>
        <w:t xml:space="preserve"> </w:t>
      </w:r>
      <w:r w:rsidR="008E31E5" w:rsidRPr="008E31E5">
        <w:rPr>
          <w:rFonts w:cs="Times New Roman"/>
        </w:rPr>
        <w:t xml:space="preserve">The concept of the </w:t>
      </w:r>
      <w:r w:rsidR="004664BC">
        <w:rPr>
          <w:rFonts w:cs="Times New Roman"/>
        </w:rPr>
        <w:t xml:space="preserve">unqualified </w:t>
      </w:r>
      <w:r w:rsidR="008E31E5" w:rsidRPr="008E31E5">
        <w:rPr>
          <w:rFonts w:cs="Times New Roman"/>
        </w:rPr>
        <w:t>goodness of lov</w:t>
      </w:r>
      <w:r w:rsidR="004664BC">
        <w:rPr>
          <w:rFonts w:cs="Times New Roman"/>
        </w:rPr>
        <w:t xml:space="preserve">e, of loving </w:t>
      </w:r>
      <w:r w:rsidR="008E31E5">
        <w:rPr>
          <w:rFonts w:cs="Times New Roman"/>
        </w:rPr>
        <w:t xml:space="preserve">not only God but </w:t>
      </w:r>
      <w:r w:rsidR="008E31E5" w:rsidRPr="008E31E5">
        <w:rPr>
          <w:rFonts w:cs="Times New Roman"/>
        </w:rPr>
        <w:t xml:space="preserve">one’s neighbor, whoever he might be, and </w:t>
      </w:r>
      <w:r w:rsidR="004664BC">
        <w:rPr>
          <w:rFonts w:cs="Times New Roman"/>
        </w:rPr>
        <w:t xml:space="preserve">the concept </w:t>
      </w:r>
      <w:r w:rsidR="008E31E5" w:rsidRPr="008E31E5">
        <w:rPr>
          <w:rFonts w:cs="Times New Roman"/>
        </w:rPr>
        <w:t xml:space="preserve">of the reality </w:t>
      </w:r>
      <w:r w:rsidR="004664BC">
        <w:rPr>
          <w:rFonts w:cs="Times New Roman"/>
        </w:rPr>
        <w:t xml:space="preserve">and </w:t>
      </w:r>
      <w:r w:rsidR="004F47D9">
        <w:rPr>
          <w:rFonts w:cs="Times New Roman"/>
        </w:rPr>
        <w:t>pervasiveness</w:t>
      </w:r>
      <w:r w:rsidR="004664BC">
        <w:rPr>
          <w:rFonts w:cs="Times New Roman"/>
        </w:rPr>
        <w:t xml:space="preserve"> </w:t>
      </w:r>
      <w:r w:rsidR="008E31E5" w:rsidRPr="008E31E5">
        <w:rPr>
          <w:rFonts w:cs="Times New Roman"/>
        </w:rPr>
        <w:t>of sin make no appearance in the works of Plato and Aristotle.</w:t>
      </w:r>
      <w:r w:rsidR="008E31E5" w:rsidRPr="008E31E5">
        <w:rPr>
          <w:rFonts w:cs="Times New Roman"/>
          <w:vertAlign w:val="superscript"/>
        </w:rPr>
        <w:footnoteReference w:id="73"/>
      </w:r>
      <w:r w:rsidR="008E31E5" w:rsidRPr="008E31E5">
        <w:rPr>
          <w:rFonts w:cs="Times New Roman"/>
        </w:rPr>
        <w:t xml:space="preserve"> </w:t>
      </w:r>
    </w:p>
    <w:p w14:paraId="7978F85B" w14:textId="6F7DB676" w:rsidR="00002E80" w:rsidRDefault="008E31E5" w:rsidP="00696A9A">
      <w:pPr>
        <w:ind w:right="900" w:firstLine="720"/>
        <w:rPr>
          <w:rFonts w:cs="Times New Roman"/>
        </w:rPr>
      </w:pPr>
      <w:r>
        <w:rPr>
          <w:rFonts w:cs="Times New Roman"/>
        </w:rPr>
        <w:t>Furthermore, w</w:t>
      </w:r>
      <w:r w:rsidR="000C02BF" w:rsidRPr="00B62943">
        <w:rPr>
          <w:rFonts w:cs="Times New Roman"/>
        </w:rPr>
        <w:t>hereas the idea of revelation in its immature form can be easily discounted because its content can be reduced to hearsay, the idea of revelation in its mature form</w:t>
      </w:r>
      <w:r w:rsidR="007815AD">
        <w:rPr>
          <w:rFonts w:cs="Times New Roman"/>
        </w:rPr>
        <w:t xml:space="preserve"> </w:t>
      </w:r>
      <w:r w:rsidR="000C02BF" w:rsidRPr="00B62943">
        <w:rPr>
          <w:rFonts w:cs="Times New Roman"/>
        </w:rPr>
        <w:t>cannot be so easily discounted</w:t>
      </w:r>
      <w:r w:rsidR="000C02BF">
        <w:rPr>
          <w:rFonts w:cs="Times New Roman"/>
        </w:rPr>
        <w:t xml:space="preserve">. </w:t>
      </w:r>
      <w:r w:rsidR="000C02BF" w:rsidRPr="00B62943">
        <w:rPr>
          <w:rFonts w:cs="Times New Roman"/>
        </w:rPr>
        <w:t>For its initial content has less to do with supernatural events said to have happened long ago than with man</w:t>
      </w:r>
      <w:r w:rsidR="003C6CCF">
        <w:rPr>
          <w:rFonts w:cs="Times New Roman"/>
        </w:rPr>
        <w:t>’</w:t>
      </w:r>
      <w:r w:rsidR="000C02BF" w:rsidRPr="00B62943">
        <w:rPr>
          <w:rFonts w:cs="Times New Roman"/>
        </w:rPr>
        <w:t xml:space="preserve">s present </w:t>
      </w:r>
      <w:r w:rsidR="003B5CEC">
        <w:rPr>
          <w:rFonts w:cs="Times New Roman"/>
        </w:rPr>
        <w:t>and</w:t>
      </w:r>
      <w:r w:rsidR="000C02BF" w:rsidRPr="00B62943">
        <w:rPr>
          <w:rFonts w:cs="Times New Roman"/>
        </w:rPr>
        <w:t xml:space="preserve"> ongoing moral </w:t>
      </w:r>
      <w:r w:rsidR="000C02BF" w:rsidRPr="007815AD">
        <w:rPr>
          <w:rFonts w:cs="Times New Roman"/>
        </w:rPr>
        <w:t>vocation</w:t>
      </w:r>
      <w:r w:rsidR="003B5CEC">
        <w:rPr>
          <w:rFonts w:cs="Times New Roman"/>
        </w:rPr>
        <w:t xml:space="preserve">, of which </w:t>
      </w:r>
      <w:r w:rsidR="000665E3">
        <w:rPr>
          <w:rFonts w:cs="Times New Roman"/>
        </w:rPr>
        <w:t>he manifests</w:t>
      </w:r>
      <w:r w:rsidR="003B5CEC">
        <w:rPr>
          <w:rFonts w:cs="Times New Roman"/>
        </w:rPr>
        <w:t xml:space="preserve"> </w:t>
      </w:r>
      <w:r w:rsidR="000665E3">
        <w:rPr>
          <w:rFonts w:cs="Times New Roman"/>
        </w:rPr>
        <w:t xml:space="preserve">an </w:t>
      </w:r>
      <w:r w:rsidR="003B5CEC">
        <w:rPr>
          <w:rFonts w:cs="Times New Roman"/>
        </w:rPr>
        <w:t xml:space="preserve">awareness even when </w:t>
      </w:r>
      <w:r w:rsidR="000665E3">
        <w:rPr>
          <w:rFonts w:cs="Times New Roman"/>
        </w:rPr>
        <w:t>arguing that</w:t>
      </w:r>
      <w:r w:rsidR="003B5CEC">
        <w:rPr>
          <w:rFonts w:cs="Times New Roman"/>
        </w:rPr>
        <w:t xml:space="preserve"> it is spurious</w:t>
      </w:r>
      <w:r w:rsidR="00BD07F2">
        <w:rPr>
          <w:rFonts w:cs="Times New Roman"/>
        </w:rPr>
        <w:t xml:space="preserve">. </w:t>
      </w:r>
      <w:r w:rsidR="007815AD" w:rsidRPr="007815AD">
        <w:rPr>
          <w:rFonts w:cs="Times New Roman"/>
        </w:rPr>
        <w:t>Still, b</w:t>
      </w:r>
      <w:r w:rsidR="00031E13" w:rsidRPr="007815AD">
        <w:rPr>
          <w:rFonts w:cs="Times New Roman"/>
        </w:rPr>
        <w:t>ecause</w:t>
      </w:r>
      <w:r w:rsidR="00031E13" w:rsidRPr="00031E13">
        <w:rPr>
          <w:rFonts w:cs="Times New Roman"/>
        </w:rPr>
        <w:t xml:space="preserve"> </w:t>
      </w:r>
      <w:r w:rsidR="00031E13">
        <w:rPr>
          <w:rFonts w:cs="Times New Roman"/>
        </w:rPr>
        <w:t xml:space="preserve">revelation calls for voluntary assent to its content, this content can be denied without contradiction. Non-belief in revelation is not simply irrational. But the nonbeliever </w:t>
      </w:r>
      <w:r w:rsidR="000C02BF" w:rsidRPr="00B62943">
        <w:rPr>
          <w:rFonts w:cs="Times New Roman"/>
        </w:rPr>
        <w:t xml:space="preserve">seems less than absolutely confident about </w:t>
      </w:r>
      <w:r w:rsidR="008E745F">
        <w:rPr>
          <w:rFonts w:cs="Times New Roman"/>
        </w:rPr>
        <w:t xml:space="preserve">the rationality of </w:t>
      </w:r>
      <w:r w:rsidR="000C02BF" w:rsidRPr="00B62943">
        <w:rPr>
          <w:rFonts w:cs="Times New Roman"/>
        </w:rPr>
        <w:t>his denial</w:t>
      </w:r>
      <w:r w:rsidR="000C02BF">
        <w:rPr>
          <w:rFonts w:cs="Times New Roman"/>
        </w:rPr>
        <w:t xml:space="preserve">, if only because </w:t>
      </w:r>
      <w:r w:rsidR="000C02BF" w:rsidRPr="00B62943">
        <w:rPr>
          <w:rFonts w:cs="Times New Roman"/>
        </w:rPr>
        <w:t xml:space="preserve">he evinces a continuing need to justify </w:t>
      </w:r>
      <w:r w:rsidR="00C15174">
        <w:rPr>
          <w:rFonts w:cs="Times New Roman"/>
        </w:rPr>
        <w:t>it</w:t>
      </w:r>
      <w:r w:rsidR="004664BC">
        <w:rPr>
          <w:rFonts w:cs="Times New Roman"/>
        </w:rPr>
        <w:t>.</w:t>
      </w:r>
      <w:r w:rsidR="00031E13">
        <w:rPr>
          <w:rFonts w:cs="Times New Roman"/>
        </w:rPr>
        <w:t xml:space="preserve"> </w:t>
      </w:r>
    </w:p>
    <w:p w14:paraId="30DCB053" w14:textId="13601AF6" w:rsidR="00002E80" w:rsidRPr="006542C1" w:rsidRDefault="00002E80" w:rsidP="00696A9A">
      <w:pPr>
        <w:ind w:right="900" w:firstLine="720"/>
      </w:pPr>
      <w:r>
        <w:t xml:space="preserve">Strauss is not unfamiliar with the experience, or with accounts of the experience, that we have been describing. He writes in his </w:t>
      </w:r>
      <w:r w:rsidR="00ED4F17">
        <w:t>“</w:t>
      </w:r>
      <w:r>
        <w:t>Preface</w:t>
      </w:r>
      <w:r w:rsidR="00ED4F17">
        <w:t>”</w:t>
      </w:r>
      <w:r>
        <w:t xml:space="preserve"> to </w:t>
      </w:r>
      <w:r w:rsidRPr="0044031E">
        <w:rPr>
          <w:i/>
        </w:rPr>
        <w:t>Spinoza’s Critique of Religion</w:t>
      </w:r>
      <w:r>
        <w:t xml:space="preserve"> as follows: </w:t>
      </w:r>
    </w:p>
    <w:p w14:paraId="1D651DF8" w14:textId="597E1C05" w:rsidR="00002E80" w:rsidRPr="006542C1" w:rsidRDefault="00002E80" w:rsidP="00696A9A">
      <w:pPr>
        <w:tabs>
          <w:tab w:val="left" w:pos="748"/>
        </w:tabs>
        <w:ind w:left="748" w:right="1620"/>
      </w:pPr>
      <w:r w:rsidRPr="006542C1">
        <w:t>God</w:t>
      </w:r>
      <w:r>
        <w:t>’</w:t>
      </w:r>
      <w:r w:rsidRPr="006542C1">
        <w:t xml:space="preserve">s revealing </w:t>
      </w:r>
      <w:r w:rsidR="00B36D96">
        <w:t>H</w:t>
      </w:r>
      <w:r w:rsidRPr="006542C1">
        <w:t xml:space="preserve">imself to man, His addressing man, is not merely known through traditions going back to the remote past and therefore now </w:t>
      </w:r>
      <w:r w:rsidR="00ED4F17">
        <w:t>“</w:t>
      </w:r>
      <w:r w:rsidRPr="006542C1">
        <w:t>merely believed,</w:t>
      </w:r>
      <w:r w:rsidR="00ED4F17">
        <w:t>”</w:t>
      </w:r>
      <w:r w:rsidRPr="006542C1">
        <w:t xml:space="preserve"> but is genuinely known through present experience which every human being can have if he does not refuse himself to it. This experience is</w:t>
      </w:r>
      <w:r w:rsidR="00225272">
        <w:t xml:space="preserve"> . . . </w:t>
      </w:r>
      <w:r w:rsidRPr="006542C1">
        <w:t>of something undesired, coming from the outside, going against man</w:t>
      </w:r>
      <w:r>
        <w:t>’</w:t>
      </w:r>
      <w:r w:rsidRPr="006542C1">
        <w:t>s grain</w:t>
      </w:r>
      <w:r w:rsidR="00225272">
        <w:t xml:space="preserve"> . . . . </w:t>
      </w:r>
      <w:r w:rsidRPr="006542C1">
        <w:t>[I]t is the experience of  God as the Thou, the father and king of all men; it is the experience of an unequivocal command addressed to me here and now as distinguished from general laws or ideas which are always disputable and permitting of  exceptions.  Only by surrendering to God</w:t>
      </w:r>
      <w:r>
        <w:t>’</w:t>
      </w:r>
      <w:r w:rsidRPr="006542C1">
        <w:t>s experienced call which calls for loving Him with all one</w:t>
      </w:r>
      <w:r>
        <w:t>’</w:t>
      </w:r>
      <w:r w:rsidRPr="006542C1">
        <w:t>s heart, with all one</w:t>
      </w:r>
      <w:r>
        <w:t>’</w:t>
      </w:r>
      <w:r w:rsidRPr="006542C1">
        <w:t>s soul and with all one</w:t>
      </w:r>
      <w:r>
        <w:t>’</w:t>
      </w:r>
      <w:r w:rsidRPr="006542C1">
        <w:t>s might can one come to see the other human being as one</w:t>
      </w:r>
      <w:r>
        <w:t>’</w:t>
      </w:r>
      <w:r w:rsidRPr="006542C1">
        <w:t>s brother and love him as oneself.</w:t>
      </w:r>
      <w:r w:rsidR="00ED4F17">
        <w:t>”</w:t>
      </w:r>
      <w:r w:rsidRPr="006542C1">
        <w:rPr>
          <w:rStyle w:val="FootnoteReference"/>
        </w:rPr>
        <w:footnoteReference w:id="74"/>
      </w:r>
    </w:p>
    <w:p w14:paraId="4B3B8750" w14:textId="3DC03710" w:rsidR="003138FB" w:rsidRDefault="00002E80" w:rsidP="00696A9A">
      <w:pPr>
        <w:pStyle w:val="BodyText"/>
        <w:ind w:right="900"/>
      </w:pPr>
      <w:r w:rsidRPr="006542C1">
        <w:t>T</w:t>
      </w:r>
      <w:r w:rsidRPr="004F0D7E">
        <w:t>he</w:t>
      </w:r>
      <w:r>
        <w:t xml:space="preserve">re is good reason to think that Strauss is not expressing his own thoughts in this passage. Among other things, he claims elsewhere that man, or rather moral man, </w:t>
      </w:r>
      <w:r w:rsidR="00565464">
        <w:t xml:space="preserve">longs with all his heart for </w:t>
      </w:r>
      <w:r>
        <w:t>revelation</w:t>
      </w:r>
      <w:r w:rsidR="00565464">
        <w:t>;</w:t>
      </w:r>
      <w:r>
        <w:rPr>
          <w:rStyle w:val="FootnoteReference"/>
        </w:rPr>
        <w:footnoteReference w:id="75"/>
      </w:r>
      <w:r>
        <w:t xml:space="preserve"> and that claim is in some tension with the formulation, in the passage just quoted, that revelation is the experience </w:t>
      </w:r>
      <w:r w:rsidR="00ED4F17">
        <w:t>“</w:t>
      </w:r>
      <w:r>
        <w:t>of something undesired.</w:t>
      </w:r>
      <w:r w:rsidR="00ED4F17">
        <w:t>”</w:t>
      </w:r>
      <w:r>
        <w:t xml:space="preserve"> But the passage does show that Strauss considered </w:t>
      </w:r>
      <w:r w:rsidR="007F0E36">
        <w:t xml:space="preserve">something of </w:t>
      </w:r>
      <w:r>
        <w:t xml:space="preserve">the content as well as the form of </w:t>
      </w:r>
      <w:r w:rsidR="00805025">
        <w:t>b</w:t>
      </w:r>
      <w:r w:rsidR="00D46872">
        <w:t>iblical</w:t>
      </w:r>
      <w:r>
        <w:t xml:space="preserve"> revelation, and that he both felt and could effectively communicate something of its power.</w:t>
      </w:r>
      <w:r>
        <w:rPr>
          <w:rStyle w:val="FootnoteReference"/>
        </w:rPr>
        <w:footnoteReference w:id="76"/>
      </w:r>
      <w:r>
        <w:t xml:space="preserve"> A philosopher who had not been touched by the Bible could not have written this passage unless he was copying or paraphrasing it from somewhere e</w:t>
      </w:r>
      <w:r w:rsidR="00FD54A9">
        <w:t xml:space="preserve">lse. </w:t>
      </w:r>
      <w:r w:rsidR="000874FF">
        <w:lastRenderedPageBreak/>
        <w:t>And</w:t>
      </w:r>
      <w:r w:rsidR="00F95EAA">
        <w:t xml:space="preserve"> even </w:t>
      </w:r>
      <w:r w:rsidR="00225272">
        <w:t xml:space="preserve">then, </w:t>
      </w:r>
      <w:r>
        <w:t xml:space="preserve">why would he bother to write it down unless he found it worthy of </w:t>
      </w:r>
      <w:r w:rsidR="00E847B6">
        <w:t xml:space="preserve">serious </w:t>
      </w:r>
      <w:r>
        <w:t>consideration</w:t>
      </w:r>
      <w:r w:rsidR="00565464">
        <w:t>?</w:t>
      </w:r>
      <w:r>
        <w:t xml:space="preserve"> </w:t>
      </w:r>
    </w:p>
    <w:p w14:paraId="6152A1BA" w14:textId="622BF2A6" w:rsidR="00426A33" w:rsidRDefault="00C15174" w:rsidP="00696A9A">
      <w:pPr>
        <w:pStyle w:val="BodyText"/>
        <w:ind w:right="900" w:firstLine="720"/>
      </w:pPr>
      <w:r>
        <w:t xml:space="preserve">Strauss takes the possibility of revelation as seriously as </w:t>
      </w:r>
      <w:r w:rsidR="00DD6E49">
        <w:t>a</w:t>
      </w:r>
      <w:r w:rsidR="008F08CC">
        <w:t xml:space="preserve"> </w:t>
      </w:r>
      <w:r>
        <w:t xml:space="preserve">philosopher could take it. </w:t>
      </w:r>
      <w:r w:rsidR="006C07AB">
        <w:t xml:space="preserve">He takes it as a threat that must be </w:t>
      </w:r>
      <w:r w:rsidR="00D46872">
        <w:t xml:space="preserve">met. </w:t>
      </w:r>
      <w:r w:rsidR="00ED4F17">
        <w:t>“</w:t>
      </w:r>
      <w:r w:rsidR="00383A2C">
        <w:t>[T]</w:t>
      </w:r>
      <w:r w:rsidRPr="00B07AA0">
        <w:t xml:space="preserve">hreatened by the very possibility of revelation which it cannot refute: philosophy cannot leave it at a </w:t>
      </w:r>
      <w:r w:rsidRPr="00B07AA0">
        <w:rPr>
          <w:i/>
        </w:rPr>
        <w:t>defense</w:t>
      </w:r>
      <w:r w:rsidRPr="00B07AA0">
        <w:t xml:space="preserve">; it </w:t>
      </w:r>
      <w:r w:rsidRPr="00B07AA0">
        <w:rPr>
          <w:i/>
        </w:rPr>
        <w:t>must</w:t>
      </w:r>
      <w:r w:rsidRPr="00B07AA0">
        <w:t xml:space="preserve"> attack.</w:t>
      </w:r>
      <w:r w:rsidR="00ED4F17">
        <w:t>”</w:t>
      </w:r>
      <w:r w:rsidRPr="00B07AA0">
        <w:rPr>
          <w:vertAlign w:val="superscript"/>
        </w:rPr>
        <w:footnoteReference w:id="77"/>
      </w:r>
      <w:r w:rsidRPr="00B07AA0">
        <w:t xml:space="preserve"> </w:t>
      </w:r>
      <w:r w:rsidR="00D51324">
        <w:t>The</w:t>
      </w:r>
      <w:r w:rsidR="00DD6E49">
        <w:t xml:space="preserve"> philosophical</w:t>
      </w:r>
      <w:r w:rsidR="00D51324">
        <w:t xml:space="preserve"> attack</w:t>
      </w:r>
      <w:r w:rsidR="00197B55">
        <w:t>,</w:t>
      </w:r>
      <w:r w:rsidR="00C806CC">
        <w:t xml:space="preserve"> if I have understood it correctly, </w:t>
      </w:r>
      <w:r w:rsidR="00D51324">
        <w:t>c</w:t>
      </w:r>
      <w:r w:rsidR="00A52326">
        <w:t xml:space="preserve">onsists </w:t>
      </w:r>
      <w:r w:rsidR="00D51324">
        <w:t xml:space="preserve">of attempts to </w:t>
      </w:r>
      <w:r w:rsidR="00A52326">
        <w:t>demo</w:t>
      </w:r>
      <w:r w:rsidR="00225272">
        <w:t>n</w:t>
      </w:r>
      <w:r w:rsidR="00A52326">
        <w:t xml:space="preserve">strate four </w:t>
      </w:r>
      <w:r w:rsidR="00F54BFB">
        <w:t xml:space="preserve">distinct but related </w:t>
      </w:r>
      <w:r w:rsidR="00A52326">
        <w:t>propositions, any one of which</w:t>
      </w:r>
      <w:r w:rsidR="00C806CC">
        <w:t xml:space="preserve">, if established, </w:t>
      </w:r>
      <w:r w:rsidR="00A52326">
        <w:t xml:space="preserve">would suffice to </w:t>
      </w:r>
      <w:r w:rsidR="00C806CC">
        <w:t>di</w:t>
      </w:r>
      <w:r w:rsidR="006009A5">
        <w:t>s</w:t>
      </w:r>
      <w:r w:rsidR="00A52326">
        <w:t>prove the possibility of revelation</w:t>
      </w:r>
      <w:r w:rsidR="006009A5">
        <w:t xml:space="preserve">. </w:t>
      </w:r>
      <w:r w:rsidR="00A52326">
        <w:t>(1) Faith necessarily construes itself as knowledge</w:t>
      </w:r>
      <w:r w:rsidR="00197B55">
        <w:t>,</w:t>
      </w:r>
      <w:r w:rsidR="00A52326">
        <w:t xml:space="preserve"> </w:t>
      </w:r>
      <w:r w:rsidR="00E847B6">
        <w:t>but</w:t>
      </w:r>
      <w:r w:rsidR="00A52326">
        <w:t xml:space="preserve"> it is not knowledge</w:t>
      </w:r>
      <w:r w:rsidR="00803C9D">
        <w:t>.</w:t>
      </w:r>
      <w:r w:rsidR="00F54BFB">
        <w:t xml:space="preserve"> </w:t>
      </w:r>
      <w:r w:rsidR="00A52326">
        <w:t xml:space="preserve">(2) Faith </w:t>
      </w:r>
      <w:r w:rsidR="00E847B6">
        <w:t>necessarily regards itself as pure, but it is not pure</w:t>
      </w:r>
      <w:r w:rsidR="00BE4F86">
        <w:t>.</w:t>
      </w:r>
      <w:r w:rsidR="00F54BFB">
        <w:t xml:space="preserve"> (3) Belief in revelation presupposes that there</w:t>
      </w:r>
      <w:r w:rsidR="00426A33">
        <w:t xml:space="preserve"> could be </w:t>
      </w:r>
      <w:r w:rsidR="00F54BFB">
        <w:t xml:space="preserve">a law that does not admit of exceptions, but there is no </w:t>
      </w:r>
      <w:r w:rsidR="00803C9D">
        <w:t xml:space="preserve">such law. </w:t>
      </w:r>
      <w:r w:rsidR="00F54BFB">
        <w:t xml:space="preserve">(4) Belief in revelation presupposes radical freedom of choice, but </w:t>
      </w:r>
      <w:r w:rsidR="00426A33">
        <w:t>there is no such</w:t>
      </w:r>
      <w:r w:rsidR="00803C9D">
        <w:t xml:space="preserve"> freedom.</w:t>
      </w:r>
      <w:r w:rsidR="00426A33">
        <w:t xml:space="preserve"> </w:t>
      </w:r>
    </w:p>
    <w:p w14:paraId="558470AA" w14:textId="77777777" w:rsidR="00C12F39" w:rsidRDefault="00C12F39" w:rsidP="00696A9A">
      <w:pPr>
        <w:pStyle w:val="BodyText"/>
        <w:ind w:right="900"/>
        <w:jc w:val="center"/>
      </w:pPr>
    </w:p>
    <w:p w14:paraId="21907E33" w14:textId="4CE703AA" w:rsidR="00E847B6" w:rsidRDefault="003138FB" w:rsidP="00696A9A">
      <w:pPr>
        <w:pStyle w:val="BodyText"/>
        <w:ind w:right="900"/>
        <w:jc w:val="center"/>
      </w:pPr>
      <w:r>
        <w:t>4.</w:t>
      </w:r>
    </w:p>
    <w:p w14:paraId="0DE76E26" w14:textId="267F3578" w:rsidR="00B07AA0" w:rsidRDefault="00B07AA0" w:rsidP="00696A9A">
      <w:pPr>
        <w:pStyle w:val="BodyText"/>
        <w:ind w:right="900" w:firstLine="720"/>
      </w:pPr>
      <w:r w:rsidRPr="00B07AA0">
        <w:t>Strauss’s description of the believer’s frame of mind,</w:t>
      </w:r>
      <w:r w:rsidR="000C328D">
        <w:t xml:space="preserve"> </w:t>
      </w:r>
      <w:r w:rsidR="003138FB">
        <w:t xml:space="preserve">in the </w:t>
      </w:r>
      <w:r w:rsidR="0023079B">
        <w:t xml:space="preserve">extended </w:t>
      </w:r>
      <w:r w:rsidR="003138FB">
        <w:t xml:space="preserve">passage from the </w:t>
      </w:r>
      <w:r w:rsidR="00ED4F17">
        <w:t>“</w:t>
      </w:r>
      <w:r w:rsidR="003138FB">
        <w:t>Preface</w:t>
      </w:r>
      <w:r w:rsidR="00ED4F17">
        <w:t>”</w:t>
      </w:r>
      <w:r w:rsidR="003138FB">
        <w:t xml:space="preserve"> to </w:t>
      </w:r>
      <w:r w:rsidR="003138FB" w:rsidRPr="000C328D">
        <w:rPr>
          <w:i/>
        </w:rPr>
        <w:t>Spinoza’s Critique of Religion</w:t>
      </w:r>
      <w:r w:rsidR="003138FB">
        <w:t xml:space="preserve"> that quoted</w:t>
      </w:r>
      <w:r w:rsidR="0023079B">
        <w:t xml:space="preserve"> above</w:t>
      </w:r>
      <w:r w:rsidR="000C328D">
        <w:t>, is balanced and sympathetic</w:t>
      </w:r>
      <w:r w:rsidR="00741BD2">
        <w:t>.</w:t>
      </w:r>
      <w:r w:rsidR="000C328D">
        <w:t xml:space="preserve"> A f</w:t>
      </w:r>
      <w:r w:rsidRPr="00B07AA0">
        <w:t>alse</w:t>
      </w:r>
      <w:r w:rsidR="000C328D">
        <w:t xml:space="preserve"> note, however,</w:t>
      </w:r>
      <w:r w:rsidRPr="00B07AA0">
        <w:t xml:space="preserve"> is sounded in the expression</w:t>
      </w:r>
      <w:r w:rsidR="004E779A">
        <w:t>,</w:t>
      </w:r>
      <w:r w:rsidRPr="00B07AA0">
        <w:t xml:space="preserve"> </w:t>
      </w:r>
      <w:r w:rsidR="00ED4F17">
        <w:t>“</w:t>
      </w:r>
      <w:r w:rsidRPr="00B07AA0">
        <w:t>genuinely known.</w:t>
      </w:r>
      <w:r w:rsidR="00ED4F17">
        <w:t>”</w:t>
      </w:r>
      <w:r w:rsidRPr="00B07AA0">
        <w:t xml:space="preserve"> Strauss could not have sided with philosophy over and against religious belief if he thought that God’s revealing himself to man really was genuinely known by the religious believer. </w:t>
      </w:r>
      <w:r w:rsidR="004E779A">
        <w:t xml:space="preserve">The expression, </w:t>
      </w:r>
      <w:r w:rsidR="00ED4F17">
        <w:t>“</w:t>
      </w:r>
      <w:r w:rsidR="004E779A">
        <w:t>genuinely known,</w:t>
      </w:r>
      <w:r w:rsidR="00ED4F17">
        <w:t>”</w:t>
      </w:r>
      <w:r w:rsidR="004E779A">
        <w:t xml:space="preserve"> </w:t>
      </w:r>
      <w:r w:rsidRPr="00B07AA0">
        <w:t xml:space="preserve">is intended to show only how </w:t>
      </w:r>
      <w:r w:rsidR="004E779A">
        <w:t>Strauss</w:t>
      </w:r>
      <w:r w:rsidRPr="00B07AA0">
        <w:t xml:space="preserve"> thinks the believer interpret</w:t>
      </w:r>
      <w:r w:rsidR="004E779A">
        <w:t>s</w:t>
      </w:r>
      <w:r w:rsidR="00E847B6">
        <w:t xml:space="preserve"> h</w:t>
      </w:r>
      <w:r w:rsidRPr="00B07AA0">
        <w:t xml:space="preserve">is experience. </w:t>
      </w:r>
    </w:p>
    <w:p w14:paraId="0279584A" w14:textId="005BD702" w:rsidR="00002E80" w:rsidRPr="006542C1" w:rsidRDefault="00002E80" w:rsidP="00696A9A">
      <w:pPr>
        <w:ind w:right="900" w:firstLine="720"/>
      </w:pPr>
      <w:r>
        <w:t xml:space="preserve">If </w:t>
      </w:r>
      <w:r w:rsidRPr="00E31A48">
        <w:t>the believer claims to know what he</w:t>
      </w:r>
      <w:r>
        <w:t xml:space="preserve"> only </w:t>
      </w:r>
      <w:r w:rsidRPr="00E31A48">
        <w:t xml:space="preserve">believes, </w:t>
      </w:r>
      <w:r w:rsidR="002602F4">
        <w:t>then, on the Socratic assumption that the apparent good determines our choices,</w:t>
      </w:r>
      <w:r w:rsidR="00FF70D0">
        <w:rPr>
          <w:rStyle w:val="FootnoteReference"/>
        </w:rPr>
        <w:footnoteReference w:id="78"/>
      </w:r>
      <w:r w:rsidR="00FF70D0">
        <w:t xml:space="preserve"> </w:t>
      </w:r>
      <w:r w:rsidR="002602F4" w:rsidRPr="00E31A48">
        <w:t xml:space="preserve"> </w:t>
      </w:r>
      <w:r w:rsidRPr="00E31A48">
        <w:t xml:space="preserve">he inadvertently admits that he is determined by his </w:t>
      </w:r>
      <w:r w:rsidR="00B56809">
        <w:t>supposed</w:t>
      </w:r>
      <w:r>
        <w:t xml:space="preserve"> </w:t>
      </w:r>
      <w:r w:rsidRPr="00E31A48">
        <w:t>knowledge</w:t>
      </w:r>
      <w:r w:rsidR="002602F4">
        <w:t xml:space="preserve">. For if </w:t>
      </w:r>
      <w:r>
        <w:t xml:space="preserve">the apparent good determines our choices, the known good, or what one is convinced is the known good, would </w:t>
      </w:r>
      <w:r w:rsidR="002602F4">
        <w:t xml:space="preserve">seem to </w:t>
      </w:r>
      <w:r>
        <w:t>d</w:t>
      </w:r>
      <w:r w:rsidR="0093722B">
        <w:t xml:space="preserve">etermine our choices even more </w:t>
      </w:r>
      <w:r w:rsidR="00744635">
        <w:t>so.</w:t>
      </w:r>
      <w:r w:rsidRPr="006542C1">
        <w:rPr>
          <w:rStyle w:val="FootnoteReference"/>
        </w:rPr>
        <w:footnoteReference w:id="79"/>
      </w:r>
      <w:r>
        <w:t xml:space="preserve"> But determinism of any kind is incompatible with moral freedom. If one’s choices, including the choice to believe or not believe, do not </w:t>
      </w:r>
      <w:r>
        <w:lastRenderedPageBreak/>
        <w:t>arise out of moral freedom</w:t>
      </w:r>
      <w:r w:rsidR="003138FB">
        <w:t>, then</w:t>
      </w:r>
      <w:r>
        <w:t xml:space="preserve"> they lack </w:t>
      </w:r>
      <w:r w:rsidRPr="00E31A48">
        <w:t>moral worth</w:t>
      </w:r>
      <w:r>
        <w:t>.</w:t>
      </w:r>
      <w:r w:rsidR="0055788A">
        <w:rPr>
          <w:rStyle w:val="FootnoteReference"/>
          <w:rFonts w:cs="Times New Roman"/>
        </w:rPr>
        <w:footnoteReference w:id="80"/>
      </w:r>
      <w:r>
        <w:t xml:space="preserve"> One could be neither rewarded </w:t>
      </w:r>
      <w:r w:rsidR="00322E7A">
        <w:t xml:space="preserve">(in the strict sense of the word) </w:t>
      </w:r>
      <w:r>
        <w:t xml:space="preserve">nor punished for them by </w:t>
      </w:r>
      <w:r w:rsidRPr="00E31A48">
        <w:t>a just God.</w:t>
      </w:r>
      <w:r w:rsidR="00322E7A">
        <w:rPr>
          <w:rStyle w:val="FootnoteReference"/>
        </w:rPr>
        <w:footnoteReference w:id="81"/>
      </w:r>
      <w:r w:rsidRPr="00E31A48">
        <w:t xml:space="preserve"> The justice of God, a </w:t>
      </w:r>
      <w:r>
        <w:t>non</w:t>
      </w:r>
      <w:r w:rsidRPr="00E31A48">
        <w:t xml:space="preserve">negotiable tenet of </w:t>
      </w:r>
      <w:r w:rsidR="00D46872">
        <w:t>biblical</w:t>
      </w:r>
      <w:r w:rsidR="003138FB">
        <w:t xml:space="preserve"> faith, </w:t>
      </w:r>
      <w:r w:rsidRPr="00E31A48">
        <w:t xml:space="preserve">makes sense only on the assumption of </w:t>
      </w:r>
      <w:r>
        <w:t xml:space="preserve">moral </w:t>
      </w:r>
      <w:r w:rsidRPr="00E31A48">
        <w:t>freedom</w:t>
      </w:r>
      <w:r w:rsidR="002602F4">
        <w:t xml:space="preserve">. </w:t>
      </w:r>
      <w:r w:rsidR="00802A37">
        <w:t>W</w:t>
      </w:r>
      <w:r w:rsidR="002602F4">
        <w:t xml:space="preserve">hereas </w:t>
      </w:r>
      <w:r w:rsidRPr="006542C1">
        <w:t xml:space="preserve">the evidence </w:t>
      </w:r>
      <w:r>
        <w:t>for</w:t>
      </w:r>
      <w:r w:rsidRPr="006542C1">
        <w:t xml:space="preserve"> what is known compel</w:t>
      </w:r>
      <w:r>
        <w:t>s</w:t>
      </w:r>
      <w:r w:rsidRPr="006542C1">
        <w:t xml:space="preserve"> assent, the evidence </w:t>
      </w:r>
      <w:r>
        <w:t>for</w:t>
      </w:r>
      <w:r w:rsidRPr="006542C1">
        <w:t xml:space="preserve"> what is </w:t>
      </w:r>
      <w:r w:rsidR="00741BD2">
        <w:t xml:space="preserve">only </w:t>
      </w:r>
      <w:r w:rsidRPr="006542C1">
        <w:t>believed</w:t>
      </w:r>
      <w:r w:rsidR="00741BD2">
        <w:t>,</w:t>
      </w:r>
      <w:r>
        <w:t xml:space="preserve"> and recognized as only believed,</w:t>
      </w:r>
      <w:r w:rsidRPr="006542C1">
        <w:t xml:space="preserve"> does not</w:t>
      </w:r>
      <w:r w:rsidR="00741BD2">
        <w:t xml:space="preserve"> compel assent.</w:t>
      </w:r>
      <w:r w:rsidRPr="006542C1">
        <w:t xml:space="preserve"> </w:t>
      </w:r>
      <w:r w:rsidR="00AA0100">
        <w:t>The t</w:t>
      </w:r>
      <w:r w:rsidRPr="006542C1">
        <w:t xml:space="preserve">houghtful believer is aware of this difference. </w:t>
      </w:r>
      <w:r w:rsidRPr="006542C1">
        <w:rPr>
          <w:rFonts w:cs="Times New Roman"/>
        </w:rPr>
        <w:t>Belief that we are free, though natural to us and actually indispensable for deliberation and action</w:t>
      </w:r>
      <w:r>
        <w:rPr>
          <w:rFonts w:cs="Times New Roman"/>
        </w:rPr>
        <w:t xml:space="preserve"> </w:t>
      </w:r>
      <w:r w:rsidRPr="006542C1">
        <w:rPr>
          <w:rFonts w:cs="Times New Roman"/>
        </w:rPr>
        <w:t xml:space="preserve">even if it is denied in this or that </w:t>
      </w:r>
      <w:r w:rsidRPr="00802A37">
        <w:rPr>
          <w:rFonts w:cs="Times New Roman"/>
          <w:iCs/>
        </w:rPr>
        <w:t>theory</w:t>
      </w:r>
      <w:r w:rsidRPr="006542C1">
        <w:rPr>
          <w:rFonts w:cs="Times New Roman"/>
        </w:rPr>
        <w:t xml:space="preserve"> of action</w:t>
      </w:r>
      <w:r>
        <w:rPr>
          <w:rFonts w:cs="Times New Roman"/>
        </w:rPr>
        <w:t xml:space="preserve">, </w:t>
      </w:r>
      <w:r w:rsidRPr="006542C1">
        <w:rPr>
          <w:rFonts w:cs="Times New Roman"/>
        </w:rPr>
        <w:t xml:space="preserve">is still belief. The evidence </w:t>
      </w:r>
      <w:r>
        <w:rPr>
          <w:rFonts w:cs="Times New Roman"/>
        </w:rPr>
        <w:t xml:space="preserve">in favor of </w:t>
      </w:r>
      <w:r w:rsidRPr="006542C1">
        <w:rPr>
          <w:rFonts w:cs="Times New Roman"/>
        </w:rPr>
        <w:t xml:space="preserve">what is believed </w:t>
      </w:r>
      <w:r w:rsidRPr="006542C1">
        <w:t xml:space="preserve">can be ignored or resisted just as it can be assented to. </w:t>
      </w:r>
      <w:r>
        <w:t xml:space="preserve">The </w:t>
      </w:r>
      <w:r w:rsidR="00ED4F17">
        <w:t>“</w:t>
      </w:r>
      <w:r>
        <w:t>still small voice</w:t>
      </w:r>
      <w:r w:rsidR="00ED4F17">
        <w:t>”</w:t>
      </w:r>
      <w:r>
        <w:t xml:space="preserve"> can be silenced, temporarily if not permanently. From the perspective of belief, the hearing of the call is </w:t>
      </w:r>
      <w:r w:rsidR="00ED7261">
        <w:t>indeed</w:t>
      </w:r>
      <w:r w:rsidR="00744635">
        <w:t xml:space="preserve"> </w:t>
      </w:r>
      <w:r>
        <w:t>an encounter with God</w:t>
      </w:r>
      <w:r w:rsidR="002602F4">
        <w:t xml:space="preserve">. </w:t>
      </w:r>
      <w:r>
        <w:t>But, complemented by assent, it becomes more than an encounter</w:t>
      </w:r>
      <w:r w:rsidR="008E745F">
        <w:t xml:space="preserve">, </w:t>
      </w:r>
      <w:r>
        <w:t>it becomes cooperation (</w:t>
      </w:r>
      <w:r w:rsidRPr="007F14FD">
        <w:rPr>
          <w:i/>
        </w:rPr>
        <w:t>synergeia</w:t>
      </w:r>
      <w:r>
        <w:t xml:space="preserve">) with God. Though the initiative </w:t>
      </w:r>
      <w:r w:rsidR="00E54D2F">
        <w:t xml:space="preserve">most definitely </w:t>
      </w:r>
      <w:r>
        <w:t xml:space="preserve">lies with God, </w:t>
      </w:r>
      <w:r w:rsidR="00741BD2">
        <w:t>man’s response to this initiative is free</w:t>
      </w:r>
      <w:r w:rsidR="00950B12">
        <w:t xml:space="preserve">, just </w:t>
      </w:r>
      <w:r w:rsidR="00741BD2">
        <w:t xml:space="preserve">as the </w:t>
      </w:r>
      <w:r w:rsidR="006545EE">
        <w:t>initiative</w:t>
      </w:r>
      <w:r w:rsidR="00741BD2">
        <w:t xml:space="preserve"> </w:t>
      </w:r>
      <w:r w:rsidR="00950B12">
        <w:t>is.</w:t>
      </w:r>
      <w:r w:rsidR="0055788A" w:rsidRPr="006542C1">
        <w:rPr>
          <w:rStyle w:val="FootnoteReference"/>
        </w:rPr>
        <w:footnoteReference w:id="82"/>
      </w:r>
      <w:r w:rsidR="00741BD2">
        <w:t xml:space="preserve"> </w:t>
      </w:r>
    </w:p>
    <w:p w14:paraId="043CB001" w14:textId="63DE4877" w:rsidR="00002E80" w:rsidRDefault="00002E80" w:rsidP="00696A9A">
      <w:pPr>
        <w:ind w:right="900"/>
      </w:pPr>
      <w:r w:rsidRPr="006542C1">
        <w:tab/>
        <w:t xml:space="preserve">Faith, understood this way, is a recurrent theme in the New Testament. The most </w:t>
      </w:r>
      <w:r>
        <w:t xml:space="preserve">interesting </w:t>
      </w:r>
      <w:r w:rsidRPr="006542C1">
        <w:t xml:space="preserve">case is in the Gospel of John. </w:t>
      </w:r>
      <w:r>
        <w:t xml:space="preserve">Thomas was not present when the risen Christ appeared for the first time to his disciples. The other disciples later tell Thomas what they have seen, but he replies that he will not believe unless he sees and touches the wounds on Christ’s body. When Christ does appear to Thomas, Thomas proclaims, </w:t>
      </w:r>
      <w:r w:rsidR="00ED4F17">
        <w:t>“</w:t>
      </w:r>
      <w:r>
        <w:t>My Lord and my God!</w:t>
      </w:r>
      <w:r w:rsidR="00ED4F17">
        <w:t>”</w:t>
      </w:r>
      <w:r>
        <w:t xml:space="preserve"> And Christ responds. </w:t>
      </w:r>
    </w:p>
    <w:p w14:paraId="2738D4C8" w14:textId="77777777" w:rsidR="00002E80" w:rsidRDefault="00002E80" w:rsidP="00696A9A">
      <w:pPr>
        <w:ind w:left="748" w:right="1620"/>
      </w:pPr>
      <w:r>
        <w:t>Is it because thou hast seen me that thou hast believed? Blessed are those who do not see but yet believe.</w:t>
      </w:r>
      <w:r>
        <w:rPr>
          <w:rStyle w:val="FootnoteReference"/>
        </w:rPr>
        <w:footnoteReference w:id="83"/>
      </w:r>
      <w:r>
        <w:t xml:space="preserve"> </w:t>
      </w:r>
    </w:p>
    <w:p w14:paraId="4A47D2E4" w14:textId="3C04444B" w:rsidR="0096265E" w:rsidRDefault="00002E80" w:rsidP="00696A9A">
      <w:pPr>
        <w:ind w:right="900"/>
      </w:pPr>
      <w:r>
        <w:t xml:space="preserve">The Nicene Creed begins, </w:t>
      </w:r>
      <w:r w:rsidR="00ED4F17">
        <w:t>“</w:t>
      </w:r>
      <w:r>
        <w:t>I believe</w:t>
      </w:r>
      <w:r w:rsidR="008E745F">
        <w:t xml:space="preserve"> . . .  </w:t>
      </w:r>
      <w:r>
        <w:t>etc.</w:t>
      </w:r>
      <w:r w:rsidR="00ED4F17">
        <w:t>”</w:t>
      </w:r>
      <w:r>
        <w:t xml:space="preserve"> It does not begin, </w:t>
      </w:r>
      <w:r w:rsidR="00ED4F17">
        <w:t>“</w:t>
      </w:r>
      <w:r>
        <w:t>I know</w:t>
      </w:r>
      <w:r w:rsidR="00282599">
        <w:t xml:space="preserve">. . . </w:t>
      </w:r>
      <w:r w:rsidR="00744635">
        <w:t>.</w:t>
      </w:r>
      <w:r w:rsidR="008E745F">
        <w:t xml:space="preserve"> </w:t>
      </w:r>
      <w:r w:rsidR="00ED4F17">
        <w:t>“</w:t>
      </w:r>
      <w:r>
        <w:t xml:space="preserve"> </w:t>
      </w:r>
      <w:r w:rsidR="00744635">
        <w:t xml:space="preserve">Nor does it begin, </w:t>
      </w:r>
      <w:r w:rsidR="00ED4F17">
        <w:t>“</w:t>
      </w:r>
      <w:r>
        <w:t>I have seen</w:t>
      </w:r>
      <w:r w:rsidR="008E745F">
        <w:t xml:space="preserve"> . . .</w:t>
      </w:r>
      <w:r w:rsidR="00744635">
        <w:t xml:space="preserve"> .</w:t>
      </w:r>
      <w:r w:rsidR="00ED4F17">
        <w:t>”</w:t>
      </w:r>
      <w:r>
        <w:tab/>
      </w:r>
    </w:p>
    <w:p w14:paraId="4072420B" w14:textId="55759971" w:rsidR="00002E80" w:rsidRDefault="00002E80" w:rsidP="00696A9A">
      <w:pPr>
        <w:ind w:right="900"/>
      </w:pPr>
      <w:r>
        <w:tab/>
        <w:t>To be sure, believers often speak of knowing what they only believe</w:t>
      </w:r>
      <w:r w:rsidR="005C1163">
        <w:t xml:space="preserve">, just as most people speak of knowing what they </w:t>
      </w:r>
      <w:r w:rsidR="00D004BC">
        <w:t xml:space="preserve">only </w:t>
      </w:r>
      <w:r w:rsidR="005C1163">
        <w:t xml:space="preserve">opine. </w:t>
      </w:r>
      <w:r>
        <w:t xml:space="preserve">But genuine knowledge, </w:t>
      </w:r>
      <w:r w:rsidR="005950DC">
        <w:t xml:space="preserve">either of </w:t>
      </w:r>
      <w:r>
        <w:t xml:space="preserve"> self-evident truth or of what can be rigorously deduced from self-evident truth, is rare. It may turn out that what begins in faith will find fulfillment in, and be replaced by, genuine knowledge in another life.</w:t>
      </w:r>
      <w:r>
        <w:rPr>
          <w:rStyle w:val="FootnoteReference"/>
        </w:rPr>
        <w:footnoteReference w:id="84"/>
      </w:r>
      <w:r>
        <w:t xml:space="preserve"> </w:t>
      </w:r>
      <w:r w:rsidR="005950DC">
        <w:t xml:space="preserve">For some, what begins in </w:t>
      </w:r>
      <w:r w:rsidR="00950B12">
        <w:t>f</w:t>
      </w:r>
      <w:r>
        <w:t>aith may be replaced by genuine knowledge even in this life</w:t>
      </w:r>
      <w:r w:rsidR="005950DC">
        <w:t xml:space="preserve">. </w:t>
      </w:r>
      <w:r w:rsidR="000477C4">
        <w:t>But whether attained in this life or only in another life, the knowledge sought by faith presuppose</w:t>
      </w:r>
      <w:r w:rsidR="00950B12">
        <w:t>s</w:t>
      </w:r>
      <w:r w:rsidR="000477C4">
        <w:t xml:space="preserve"> faith. It </w:t>
      </w:r>
      <w:r w:rsidR="006545EE">
        <w:t>presupposes</w:t>
      </w:r>
      <w:r w:rsidR="000477C4">
        <w:t xml:space="preserve"> an </w:t>
      </w:r>
      <w:r>
        <w:t>original, voluntary act of faith, which was not compelled by the evidence.</w:t>
      </w:r>
      <w:r>
        <w:rPr>
          <w:rStyle w:val="FootnoteReference"/>
        </w:rPr>
        <w:footnoteReference w:id="85"/>
      </w:r>
      <w:r>
        <w:t xml:space="preserve"> One who has attained genuine knowledge (</w:t>
      </w:r>
      <w:r w:rsidRPr="000804C1">
        <w:rPr>
          <w:i/>
        </w:rPr>
        <w:t>no</w:t>
      </w:r>
      <w:r w:rsidRPr="000804C1">
        <w:rPr>
          <w:rFonts w:cs="Times New Roman"/>
          <w:i/>
        </w:rPr>
        <w:t>ē</w:t>
      </w:r>
      <w:r w:rsidRPr="000804C1">
        <w:rPr>
          <w:i/>
        </w:rPr>
        <w:t>sis, intellectus</w:t>
      </w:r>
      <w:r>
        <w:t xml:space="preserve">) of what he had formerly only believed is no longer in that respect a believer, properly so-called. He is a knower. </w:t>
      </w:r>
    </w:p>
    <w:p w14:paraId="7A5C6D9E" w14:textId="6B12E3C5" w:rsidR="00002E80" w:rsidRDefault="00002E80" w:rsidP="00696A9A">
      <w:pPr>
        <w:ind w:right="900"/>
      </w:pPr>
      <w:r>
        <w:tab/>
        <w:t xml:space="preserve">Strauss’s claim that the believer, properly so-called, must believe that he knows what he professes only to believe, a claim reiterated by </w:t>
      </w:r>
      <w:r w:rsidR="00E54D2F">
        <w:t xml:space="preserve">some of </w:t>
      </w:r>
      <w:r>
        <w:t>Strauss’s followers,</w:t>
      </w:r>
      <w:r>
        <w:rPr>
          <w:rStyle w:val="FootnoteReference"/>
        </w:rPr>
        <w:footnoteReference w:id="86"/>
      </w:r>
      <w:r>
        <w:t xml:space="preserve"> </w:t>
      </w:r>
      <w:r w:rsidRPr="008573D4">
        <w:t xml:space="preserve">is </w:t>
      </w:r>
      <w:r w:rsidRPr="008573D4">
        <w:lastRenderedPageBreak/>
        <w:t xml:space="preserve">at odds </w:t>
      </w:r>
      <w:r>
        <w:t xml:space="preserve">with </w:t>
      </w:r>
      <w:r w:rsidRPr="008573D4">
        <w:t xml:space="preserve">the </w:t>
      </w:r>
      <w:r>
        <w:t xml:space="preserve">very </w:t>
      </w:r>
      <w:r w:rsidRPr="008573D4">
        <w:t>concept of faith</w:t>
      </w:r>
      <w:r>
        <w:t xml:space="preserve">. More to the point, it is at odds </w:t>
      </w:r>
      <w:r w:rsidRPr="008573D4">
        <w:t>with Strauss</w:t>
      </w:r>
      <w:r>
        <w:t>’</w:t>
      </w:r>
      <w:r w:rsidRPr="008573D4">
        <w:t>s own repeated a</w:t>
      </w:r>
      <w:r>
        <w:t xml:space="preserve">ssertion that it </w:t>
      </w:r>
      <w:r w:rsidRPr="008573D4">
        <w:t>is philosophy</w:t>
      </w:r>
      <w:r>
        <w:t xml:space="preserve"> that must refute the possibility of revelation, not the other way around. In </w:t>
      </w:r>
      <w:r w:rsidR="00ED4F17">
        <w:t>“</w:t>
      </w:r>
      <w:r>
        <w:t>Reason and Revelation</w:t>
      </w:r>
      <w:r w:rsidR="00ED4F17">
        <w:t>”</w:t>
      </w:r>
      <w:r>
        <w:t xml:space="preserve"> Strauss does write</w:t>
      </w:r>
      <w:r w:rsidR="001A591D">
        <w:t xml:space="preserve"> that</w:t>
      </w:r>
      <w:r>
        <w:t xml:space="preserve"> </w:t>
      </w:r>
      <w:r w:rsidR="00ED4F17">
        <w:t>“</w:t>
      </w:r>
      <w:r>
        <w:t xml:space="preserve">[p]hilosophy must try to </w:t>
      </w:r>
      <w:r w:rsidRPr="00370AA6">
        <w:rPr>
          <w:i/>
        </w:rPr>
        <w:t>refute</w:t>
      </w:r>
      <w:r>
        <w:t xml:space="preserve"> revelation, and, if not revelation, at any rate theology must try to refute philosophy.</w:t>
      </w:r>
      <w:r w:rsidR="00ED4F17">
        <w:t>”</w:t>
      </w:r>
      <w:r>
        <w:t xml:space="preserve"> And some pages later he repeats the claim that </w:t>
      </w:r>
      <w:r w:rsidR="00ED4F17">
        <w:t>“</w:t>
      </w:r>
      <w:r>
        <w:t>the theologian is compelled to refute philosophy.</w:t>
      </w:r>
      <w:r w:rsidR="00ED4F17">
        <w:t>”</w:t>
      </w:r>
      <w:r>
        <w:rPr>
          <w:rStyle w:val="FootnoteReference"/>
        </w:rPr>
        <w:footnoteReference w:id="87"/>
      </w:r>
      <w:r>
        <w:t xml:space="preserve"> But these assertions are provisional only. For toward the end of the essay he explicitly, and correctly, denies that revelation must refute philosophy.</w:t>
      </w:r>
      <w:r>
        <w:rPr>
          <w:rStyle w:val="FootnoteReference"/>
        </w:rPr>
        <w:footnoteReference w:id="88"/>
      </w:r>
      <w:r>
        <w:t xml:space="preserve"> It is philosophy, and not faith, that must claim to know, to </w:t>
      </w:r>
      <w:r w:rsidRPr="00D367BF">
        <w:rPr>
          <w:i/>
        </w:rPr>
        <w:t>really</w:t>
      </w:r>
      <w:r>
        <w:t xml:space="preserve"> know</w:t>
      </w:r>
      <w:r w:rsidRPr="008573D4">
        <w:t xml:space="preserve"> and not just believe</w:t>
      </w:r>
      <w:r>
        <w:t xml:space="preserve">, that its way is </w:t>
      </w:r>
      <w:r w:rsidRPr="002850B0">
        <w:rPr>
          <w:i/>
        </w:rPr>
        <w:t>the</w:t>
      </w:r>
      <w:r>
        <w:t xml:space="preserve"> right way</w:t>
      </w:r>
      <w:r w:rsidRPr="008573D4">
        <w:t>.</w:t>
      </w:r>
      <w:r>
        <w:t xml:space="preserve"> </w:t>
      </w:r>
    </w:p>
    <w:p w14:paraId="46E64D7E" w14:textId="5D4B3221" w:rsidR="00263322" w:rsidRDefault="00002E80" w:rsidP="00696A9A">
      <w:pPr>
        <w:ind w:right="900" w:firstLine="720"/>
      </w:pPr>
      <w:r>
        <w:t xml:space="preserve">Perhaps Strauss thought that there was nothing problematic about basing one’s </w:t>
      </w:r>
      <w:r w:rsidRPr="000477C4">
        <w:rPr>
          <w:i/>
        </w:rPr>
        <w:t>belief in God</w:t>
      </w:r>
      <w:r w:rsidR="000477C4">
        <w:t xml:space="preserve">, in the God of the Bible, </w:t>
      </w:r>
      <w:r>
        <w:t xml:space="preserve">on an act of the will not fully determined by evidence, but that there was something quite problematic about basing one’s </w:t>
      </w:r>
      <w:r w:rsidRPr="000477C4">
        <w:rPr>
          <w:i/>
        </w:rPr>
        <w:t>belief in moral freedom</w:t>
      </w:r>
      <w:r>
        <w:t xml:space="preserve"> on an act of the will not fully determined by evidence. Perhaps Strauss thought that anyone who claims that he is morally free must also claim to </w:t>
      </w:r>
      <w:r w:rsidRPr="00E40C1C">
        <w:rPr>
          <w:i/>
        </w:rPr>
        <w:t>know</w:t>
      </w:r>
      <w:r>
        <w:t xml:space="preserve"> that he is morally free. We shall </w:t>
      </w:r>
      <w:r w:rsidR="001A591D">
        <w:t xml:space="preserve">consider </w:t>
      </w:r>
      <w:r>
        <w:t xml:space="preserve">this possibility in the sequel, along with an ambiguity resident in the concept of the </w:t>
      </w:r>
      <w:r w:rsidR="004E779A">
        <w:t xml:space="preserve">human </w:t>
      </w:r>
      <w:r>
        <w:t xml:space="preserve">good. For now, we note that it does not account for the passage we cited above, the one beginning with </w:t>
      </w:r>
      <w:bookmarkStart w:id="4" w:name="_Hlk82849493"/>
      <w:r w:rsidR="00ED4F17">
        <w:t>“</w:t>
      </w:r>
      <w:bookmarkEnd w:id="4"/>
      <w:r>
        <w:t>God’s revealing himself to man</w:t>
      </w:r>
      <w:r w:rsidR="005950DC">
        <w:t>.”</w:t>
      </w:r>
      <w:r>
        <w:t xml:space="preserve"> In that passage</w:t>
      </w:r>
      <w:r w:rsidR="000477C4">
        <w:t>,</w:t>
      </w:r>
      <w:r>
        <w:t xml:space="preserve"> it is not our moral freedom but God’s revealing himself that is said to be—according to the believer’s interpretation—</w:t>
      </w:r>
      <w:r w:rsidR="00104BEB">
        <w:t>“</w:t>
      </w:r>
      <w:r>
        <w:t>genuinely known.</w:t>
      </w:r>
      <w:r w:rsidR="00ED4F17">
        <w:t>”</w:t>
      </w:r>
      <w:r>
        <w:t xml:space="preserve"> </w:t>
      </w:r>
    </w:p>
    <w:p w14:paraId="0C37C7CC" w14:textId="77777777" w:rsidR="00002E80" w:rsidRDefault="00002E80" w:rsidP="00696A9A">
      <w:pPr>
        <w:ind w:right="900" w:firstLine="720"/>
      </w:pPr>
      <w:r>
        <w:t xml:space="preserve">That religious belief, and piety in general, is incompatible with a genuine awareness of ignorance is the </w:t>
      </w:r>
      <w:r w:rsidR="004E779A">
        <w:t>thrust</w:t>
      </w:r>
      <w:r>
        <w:t xml:space="preserve"> of the following passage.   </w:t>
      </w:r>
    </w:p>
    <w:p w14:paraId="52F89B99" w14:textId="77777777" w:rsidR="00002E80" w:rsidRDefault="00002E80" w:rsidP="00696A9A">
      <w:pPr>
        <w:ind w:left="748" w:right="1620"/>
      </w:pPr>
      <w:r>
        <w:t>[I]f Socrates was ignorant of divine things, he did not believe in what tradition or ancestral custom told him</w:t>
      </w:r>
      <w:r w:rsidR="00D63C24">
        <w:t xml:space="preserve"> . . . . </w:t>
      </w:r>
      <w:r>
        <w:t>If Socrates was really ignorant, and knew that he was ignorant, he could not possibly be pious.</w:t>
      </w:r>
      <w:r>
        <w:rPr>
          <w:rStyle w:val="FootnoteReference"/>
        </w:rPr>
        <w:footnoteReference w:id="89"/>
      </w:r>
      <w:r>
        <w:t xml:space="preserve"> </w:t>
      </w:r>
    </w:p>
    <w:p w14:paraId="26762928" w14:textId="77777777" w:rsidR="00002E80" w:rsidRDefault="00002E80" w:rsidP="00696A9A">
      <w:pPr>
        <w:ind w:right="180"/>
      </w:pPr>
      <w:r>
        <w:lastRenderedPageBreak/>
        <w:t xml:space="preserve">Similarly, Strauss writes, by way of distinguishing philosophy from religious faith,  </w:t>
      </w:r>
    </w:p>
    <w:p w14:paraId="1E159E94" w14:textId="1834BB2B" w:rsidR="00002E80" w:rsidRDefault="00950B12" w:rsidP="00696A9A">
      <w:pPr>
        <w:ind w:left="748" w:right="1620"/>
      </w:pPr>
      <w:r>
        <w:t>[T]</w:t>
      </w:r>
      <w:r w:rsidR="00502CD2">
        <w:t>he question of utmost urgency, the question which does not permit suspense, is the question of how one should [!] live. Now this question is settled for Socrates by the fact that he is a philosopher. A</w:t>
      </w:r>
      <w:r w:rsidR="00002E80">
        <w:t xml:space="preserve">s a philosopher, </w:t>
      </w:r>
      <w:r w:rsidR="00502CD2">
        <w:t xml:space="preserve">he </w:t>
      </w:r>
      <w:r w:rsidR="00002E80">
        <w:t>knows that he is ignorant of the most important things. The ignorance, the evident fact of this ignorance, evidently proves that quest for knowledge of the most important things is the most important thing for us. Philosophy is then evidently the right way of life.</w:t>
      </w:r>
      <w:r w:rsidR="00002E80">
        <w:rPr>
          <w:rStyle w:val="FootnoteReference"/>
        </w:rPr>
        <w:footnoteReference w:id="90"/>
      </w:r>
      <w:r w:rsidR="00002E80">
        <w:t xml:space="preserve"> </w:t>
      </w:r>
    </w:p>
    <w:p w14:paraId="3E714C56" w14:textId="1B7067E5" w:rsidR="00263322" w:rsidRDefault="00002E80" w:rsidP="00696A9A">
      <w:pPr>
        <w:ind w:right="900"/>
      </w:pPr>
      <w:r>
        <w:t xml:space="preserve">It is hard to understand how these passages can be squared with Strauss’s claim that in the struggle of philosophy with faith it is the former that must refute the latter, rather than vice versa. It is particularly hard to understand how the last passage can be squared with the claim, made a few pages further in the same text, that </w:t>
      </w:r>
      <w:r w:rsidR="00ED4F17">
        <w:t>“</w:t>
      </w:r>
      <w:r>
        <w:t xml:space="preserve">if there were certain </w:t>
      </w:r>
      <w:r w:rsidRPr="0013630D">
        <w:t>knowledge</w:t>
      </w:r>
      <w:r>
        <w:t xml:space="preserve">, there would be </w:t>
      </w:r>
      <w:r w:rsidRPr="0013630D">
        <w:t>no need for faith</w:t>
      </w:r>
      <w:r>
        <w:t xml:space="preserve">, for trust, for true obedience, for </w:t>
      </w:r>
      <w:r w:rsidRPr="0013630D">
        <w:t>free</w:t>
      </w:r>
      <w:r>
        <w:t xml:space="preserve"> [!] surrender to God.</w:t>
      </w:r>
      <w:r w:rsidR="00ED4F17">
        <w:t>”</w:t>
      </w:r>
      <w:r>
        <w:rPr>
          <w:rStyle w:val="FootnoteReference"/>
        </w:rPr>
        <w:footnoteReference w:id="91"/>
      </w:r>
      <w:r>
        <w:t xml:space="preserve"> </w:t>
      </w:r>
    </w:p>
    <w:p w14:paraId="1B8A5E67" w14:textId="2B8A5810" w:rsidR="00E87588" w:rsidRDefault="00002E80" w:rsidP="00696A9A">
      <w:pPr>
        <w:ind w:right="900" w:firstLine="720"/>
      </w:pPr>
      <w:r>
        <w:t>It should be kept in mind that Strauss’s argument</w:t>
      </w:r>
      <w:r w:rsidR="001A591D">
        <w:t xml:space="preserve">ation is </w:t>
      </w:r>
      <w:r>
        <w:t xml:space="preserve">often dialectical. It is particularly dialectical in </w:t>
      </w:r>
      <w:r w:rsidR="00ED4F17">
        <w:t>“</w:t>
      </w:r>
      <w:r>
        <w:t>Progress or Return</w:t>
      </w:r>
      <w:r w:rsidR="00D34C0E">
        <w:t>?</w:t>
      </w:r>
      <w:r w:rsidR="00ED4F17">
        <w:t>”</w:t>
      </w:r>
      <w:r w:rsidR="00C93984">
        <w:t xml:space="preserve"> </w:t>
      </w:r>
      <w:r>
        <w:t xml:space="preserve">and in the </w:t>
      </w:r>
      <w:r w:rsidR="00ED4F17">
        <w:t>“</w:t>
      </w:r>
      <w:r>
        <w:t>Preface</w:t>
      </w:r>
      <w:r w:rsidR="00ED4F17">
        <w:t>”</w:t>
      </w:r>
      <w:r>
        <w:t xml:space="preserve"> to </w:t>
      </w:r>
      <w:r w:rsidRPr="0044031E">
        <w:rPr>
          <w:i/>
        </w:rPr>
        <w:t>Spinoza’s Critique of Religion</w:t>
      </w:r>
      <w:r>
        <w:t>. His argument</w:t>
      </w:r>
      <w:r w:rsidR="001A591D">
        <w:t xml:space="preserve">ation </w:t>
      </w:r>
      <w:r>
        <w:t xml:space="preserve">is even more dialectical in </w:t>
      </w:r>
      <w:r w:rsidR="00ED4F17">
        <w:t>“</w:t>
      </w:r>
      <w:r>
        <w:t>R</w:t>
      </w:r>
      <w:r w:rsidRPr="00BA2895">
        <w:t>eason and Revelation</w:t>
      </w:r>
      <w:r>
        <w:t>.</w:t>
      </w:r>
      <w:r w:rsidR="00ED4F17">
        <w:t>”</w:t>
      </w:r>
      <w:r>
        <w:t xml:space="preserve"> Strauss expects </w:t>
      </w:r>
      <w:r w:rsidR="001A591D">
        <w:t xml:space="preserve">the intelligent </w:t>
      </w:r>
      <w:r>
        <w:t xml:space="preserve">reader to notice apparent contradictions and, by thinking for himself, resolve them in light of the overall teaching, </w:t>
      </w:r>
      <w:r w:rsidR="004E779A">
        <w:t>presumably</w:t>
      </w:r>
      <w:r>
        <w:t xml:space="preserve"> by giving greater weight to the bolder claims. The problem here is that it is hard to be sure which claim is bolder: (1) that philosophy must be able to </w:t>
      </w:r>
      <w:r w:rsidRPr="0013630D">
        <w:t>refute</w:t>
      </w:r>
      <w:r>
        <w:t xml:space="preserve"> the very possibility of revelation so as to </w:t>
      </w:r>
      <w:r w:rsidRPr="0013630D">
        <w:t>know</w:t>
      </w:r>
      <w:r>
        <w:t xml:space="preserve">, and not just take it on faith, that its way is superior to the way of faith; or (2) that it is </w:t>
      </w:r>
      <w:r w:rsidR="00D31939">
        <w:t xml:space="preserve">actually </w:t>
      </w:r>
      <w:r>
        <w:t xml:space="preserve">faith </w:t>
      </w:r>
      <w:r w:rsidRPr="0013630D">
        <w:t>and not</w:t>
      </w:r>
      <w:r>
        <w:t xml:space="preserve"> philosophy that must claim to </w:t>
      </w:r>
      <w:r w:rsidRPr="0013630D">
        <w:t>know</w:t>
      </w:r>
      <w:r w:rsidR="00D31939">
        <w:t>.</w:t>
      </w:r>
      <w:r>
        <w:t xml:space="preserve"> Both claims are equally bold—the first placing on philosophy a demand that, </w:t>
      </w:r>
      <w:r w:rsidR="001A591D">
        <w:t>I</w:t>
      </w:r>
      <w:r>
        <w:t xml:space="preserve"> argue, it cannot meet, and the second placing on faith a demand that it does not even recognize—and they seem to be equally fundamental in Strauss’s presentation of the tension between philosophy and revelation. </w:t>
      </w:r>
      <w:r w:rsidR="003624F4">
        <w:t>Troubled by</w:t>
      </w:r>
      <w:r w:rsidR="00D004BC">
        <w:t xml:space="preserve"> the </w:t>
      </w:r>
      <w:r w:rsidR="003624F4">
        <w:t>contradiction between the two claims</w:t>
      </w:r>
      <w:r w:rsidR="00D004BC">
        <w:t>, and not being able to decide which is bolder,</w:t>
      </w:r>
      <w:r w:rsidR="003624F4">
        <w:t xml:space="preserve"> one </w:t>
      </w:r>
      <w:r w:rsidR="00D004BC">
        <w:t xml:space="preserve">might </w:t>
      </w:r>
      <w:r w:rsidR="00C0692A">
        <w:t xml:space="preserve">attempt </w:t>
      </w:r>
      <w:r>
        <w:t xml:space="preserve">a harmonization </w:t>
      </w:r>
      <w:r w:rsidR="003624F4">
        <w:t>between them a</w:t>
      </w:r>
      <w:r>
        <w:t xml:space="preserve">long the following lines: </w:t>
      </w:r>
      <w:r w:rsidR="008C379C">
        <w:t>T</w:t>
      </w:r>
      <w:r>
        <w:t xml:space="preserve">he philosopher manages to refute the very possibility of revelation by proving that the believer does </w:t>
      </w:r>
      <w:r w:rsidRPr="00331E7B">
        <w:t>not really</w:t>
      </w:r>
      <w:r>
        <w:t xml:space="preserve"> </w:t>
      </w:r>
      <w:r w:rsidRPr="00367F31">
        <w:t>know</w:t>
      </w:r>
      <w:r>
        <w:t xml:space="preserve"> what he professes only to </w:t>
      </w:r>
      <w:r w:rsidRPr="00331E7B">
        <w:t>believe</w:t>
      </w:r>
      <w:r>
        <w:t xml:space="preserve">, but really should </w:t>
      </w:r>
      <w:r w:rsidRPr="00367F31">
        <w:t>profess</w:t>
      </w:r>
      <w:r>
        <w:t xml:space="preserve">, albeit mistakenly, to </w:t>
      </w:r>
      <w:r w:rsidRPr="00331E7B">
        <w:t>know</w:t>
      </w:r>
      <w:r>
        <w:t xml:space="preserve">; whereas the philosopher himself </w:t>
      </w:r>
      <w:r w:rsidRPr="00331E7B">
        <w:t>remains ignorant</w:t>
      </w:r>
      <w:r>
        <w:t>,</w:t>
      </w:r>
      <w:r w:rsidRPr="00331E7B">
        <w:t xml:space="preserve"> and knows that he is ignorant</w:t>
      </w:r>
      <w:r>
        <w:t>,</w:t>
      </w:r>
      <w:r w:rsidRPr="00331E7B">
        <w:t xml:space="preserve"> of the most important things, except </w:t>
      </w:r>
      <w:r w:rsidR="008C379C">
        <w:t xml:space="preserve">for the most important thing of all, namely, </w:t>
      </w:r>
      <w:r>
        <w:t>that revelation is impossible</w:t>
      </w:r>
      <w:r w:rsidR="008C379C">
        <w:t>—</w:t>
      </w:r>
      <w:r>
        <w:t xml:space="preserve">that impossibility he knows, </w:t>
      </w:r>
      <w:r w:rsidR="003624F4">
        <w:t xml:space="preserve">beyond the shadow of a doubt. </w:t>
      </w:r>
      <w:r w:rsidR="00E87588">
        <w:t xml:space="preserve">It would </w:t>
      </w:r>
      <w:r w:rsidR="0019727F">
        <w:t>surprise</w:t>
      </w:r>
      <w:r w:rsidR="00E87588">
        <w:t xml:space="preserve"> me if </w:t>
      </w:r>
      <w:r w:rsidR="006545EE">
        <w:t>anything</w:t>
      </w:r>
      <w:r w:rsidR="00263322">
        <w:t xml:space="preserve"> so strange was </w:t>
      </w:r>
      <w:r w:rsidR="00E87588">
        <w:t xml:space="preserve">Strauss’s </w:t>
      </w:r>
      <w:r w:rsidR="00263322">
        <w:t xml:space="preserve">considered </w:t>
      </w:r>
      <w:r w:rsidR="00E87588">
        <w:t xml:space="preserve">view, but I do not know of any other way to harmonize the two claims we have been considering. </w:t>
      </w:r>
    </w:p>
    <w:p w14:paraId="2654631F" w14:textId="6482C6DE" w:rsidR="00BB7090" w:rsidRPr="00BB7090" w:rsidRDefault="00BB7090" w:rsidP="00696A9A">
      <w:pPr>
        <w:ind w:right="900" w:firstLine="720"/>
      </w:pPr>
      <w:r w:rsidRPr="00BB7090">
        <w:t xml:space="preserve">Strauss says that </w:t>
      </w:r>
      <w:r w:rsidR="00ED4F17">
        <w:t>“</w:t>
      </w:r>
      <w:r w:rsidRPr="00BB7090">
        <w:t>the response to revelation is faith, and faith is knowledge, if a peculiar kind of knowledge.</w:t>
      </w:r>
      <w:r w:rsidR="00ED4F17">
        <w:t>”</w:t>
      </w:r>
      <w:r w:rsidRPr="00BB7090">
        <w:rPr>
          <w:vertAlign w:val="superscript"/>
        </w:rPr>
        <w:footnoteReference w:id="92"/>
      </w:r>
      <w:r>
        <w:t xml:space="preserve"> </w:t>
      </w:r>
      <w:r w:rsidRPr="00BB7090">
        <w:t>The following passage (with emphases in the original) expands this claim.</w:t>
      </w:r>
    </w:p>
    <w:p w14:paraId="0E6B5D9A" w14:textId="11601023" w:rsidR="00BB7090" w:rsidRPr="00BB7090" w:rsidRDefault="00BB7090" w:rsidP="00696A9A">
      <w:pPr>
        <w:ind w:left="720" w:right="1620"/>
      </w:pPr>
      <w:r w:rsidRPr="00BB7090">
        <w:lastRenderedPageBreak/>
        <w:t xml:space="preserve">Faith as faith </w:t>
      </w:r>
      <w:r w:rsidRPr="00BB7090">
        <w:rPr>
          <w:i/>
        </w:rPr>
        <w:t>must</w:t>
      </w:r>
      <w:r w:rsidRPr="00BB7090">
        <w:t xml:space="preserve"> make assertions which can be </w:t>
      </w:r>
      <w:r w:rsidRPr="00BB7090">
        <w:rPr>
          <w:i/>
        </w:rPr>
        <w:t>checked</w:t>
      </w:r>
      <w:r w:rsidRPr="00BB7090">
        <w:t xml:space="preserve"> by </w:t>
      </w:r>
      <w:r w:rsidR="00013789">
        <w:t>nonbel</w:t>
      </w:r>
      <w:r w:rsidRPr="00BB7090">
        <w:t>ievers</w:t>
      </w:r>
      <w:r w:rsidR="004F47D9">
        <w:t>—</w:t>
      </w:r>
      <w:r w:rsidRPr="00BB7090">
        <w:t xml:space="preserve">it </w:t>
      </w:r>
      <w:r w:rsidRPr="00BB7090">
        <w:rPr>
          <w:i/>
        </w:rPr>
        <w:t>must</w:t>
      </w:r>
      <w:r w:rsidRPr="00BB7090">
        <w:t xml:space="preserve"> be based at </w:t>
      </w:r>
      <w:r w:rsidRPr="00EC30F3">
        <w:rPr>
          <w:i/>
          <w:iCs/>
        </w:rPr>
        <w:t>some</w:t>
      </w:r>
      <w:r w:rsidRPr="00BB7090">
        <w:t xml:space="preserve"> point on alleged or real </w:t>
      </w:r>
      <w:r w:rsidRPr="00BB7090">
        <w:rPr>
          <w:i/>
        </w:rPr>
        <w:t>knowledge</w:t>
      </w:r>
      <w:r w:rsidRPr="00BB7090">
        <w:t xml:space="preserve">—but that </w:t>
      </w:r>
      <w:r w:rsidR="00ED4F17">
        <w:t>“</w:t>
      </w:r>
      <w:r w:rsidRPr="00BB7090">
        <w:t>knowledge</w:t>
      </w:r>
      <w:r w:rsidR="00ED4F17">
        <w:t>”</w:t>
      </w:r>
      <w:r w:rsidRPr="00BB7090">
        <w:t xml:space="preserve"> is </w:t>
      </w:r>
      <w:r w:rsidRPr="00BB7090">
        <w:rPr>
          <w:i/>
        </w:rPr>
        <w:t>necessarily</w:t>
      </w:r>
      <w:r w:rsidRPr="00BB7090">
        <w:t xml:space="preserve"> only </w:t>
      </w:r>
      <w:r w:rsidRPr="00BB7090">
        <w:rPr>
          <w:i/>
        </w:rPr>
        <w:t>alleged</w:t>
      </w:r>
      <w:r w:rsidRPr="00BB7090">
        <w:t xml:space="preserve"> knowledge, owing to the </w:t>
      </w:r>
      <w:r w:rsidRPr="00EC30F3">
        <w:rPr>
          <w:i/>
          <w:iCs/>
        </w:rPr>
        <w:t>basic</w:t>
      </w:r>
      <w:r w:rsidRPr="00BB7090">
        <w:t xml:space="preserve"> fallacy, of faith, the attribution of </w:t>
      </w:r>
      <w:r w:rsidRPr="00BB7090">
        <w:rPr>
          <w:i/>
        </w:rPr>
        <w:t>absolute</w:t>
      </w:r>
      <w:r w:rsidRPr="00BB7090">
        <w:t xml:space="preserve"> importance to </w:t>
      </w:r>
      <w:r w:rsidRPr="00BB7090">
        <w:rPr>
          <w:i/>
        </w:rPr>
        <w:t>morality</w:t>
      </w:r>
      <w:r w:rsidRPr="00BB7090">
        <w:t xml:space="preserve"> (the pure heart).</w:t>
      </w:r>
      <w:r w:rsidR="00EC30F3">
        <w:rPr>
          <w:rStyle w:val="FootnoteReference"/>
        </w:rPr>
        <w:footnoteReference w:id="93"/>
      </w:r>
    </w:p>
    <w:p w14:paraId="47F29F68" w14:textId="44A28FAE" w:rsidR="00BB7090" w:rsidRPr="00BB7090" w:rsidRDefault="00BB7090" w:rsidP="00696A9A">
      <w:pPr>
        <w:tabs>
          <w:tab w:val="left" w:pos="0"/>
        </w:tabs>
        <w:ind w:right="900"/>
      </w:pPr>
      <w:r w:rsidRPr="00BB7090">
        <w:t xml:space="preserve">If, with </w:t>
      </w:r>
      <w:r w:rsidR="00951A12">
        <w:t>his</w:t>
      </w:r>
      <w:r w:rsidRPr="00BB7090">
        <w:t xml:space="preserve"> insistence that </w:t>
      </w:r>
      <w:r w:rsidR="00ED4F17">
        <w:t>“</w:t>
      </w:r>
      <w:r w:rsidRPr="00BB7090">
        <w:t>faith must make assertions which can be checked by unbelievers,</w:t>
      </w:r>
      <w:r w:rsidR="00ED4F17">
        <w:t>”</w:t>
      </w:r>
      <w:r w:rsidRPr="00BB7090">
        <w:t xml:space="preserve"> Strauss means something like the assertions of empirical science, which are capable of verification, up to a point, by any number of disinterested observers, his insistence is unreasonable. The evidence for the fundamental revelation is interior and moral; and it is not</w:t>
      </w:r>
      <w:r w:rsidR="00263322">
        <w:t xml:space="preserve"> literally </w:t>
      </w:r>
      <w:r w:rsidRPr="00BB7090">
        <w:t>compelling.</w:t>
      </w:r>
      <w:r w:rsidRPr="00BB7090">
        <w:rPr>
          <w:vertAlign w:val="superscript"/>
        </w:rPr>
        <w:footnoteReference w:id="94"/>
      </w:r>
      <w:r w:rsidRPr="00BB7090">
        <w:t xml:space="preserve"> That the believer cannot present the philosopher with compelling evidence contributes nothing whatsoever to a refutation of the possibility of revelation. After the passage I just quoted, Strauss continues,  </w:t>
      </w:r>
    </w:p>
    <w:p w14:paraId="41DA370B" w14:textId="77777777" w:rsidR="00BB7090" w:rsidRPr="00BB7090" w:rsidRDefault="00BB7090" w:rsidP="00696A9A">
      <w:pPr>
        <w:ind w:left="720" w:right="1620"/>
      </w:pPr>
      <w:r w:rsidRPr="00BB7090">
        <w:t xml:space="preserve">To exclude the possibility of refutation [of the possibility of revelation] radically, there is only one way: that faith has no basis whatever in human knowledge of actual things. This view of faith is not the Jewish and the Catholic one. It was prepared by the Reformers and reaches its climax in Kierkegaard.  </w:t>
      </w:r>
    </w:p>
    <w:p w14:paraId="282A90FA" w14:textId="77777777" w:rsidR="0024078F" w:rsidRDefault="00BB7090" w:rsidP="00696A9A">
      <w:pPr>
        <w:tabs>
          <w:tab w:val="left" w:pos="90"/>
        </w:tabs>
        <w:ind w:left="90" w:right="900"/>
      </w:pPr>
      <w:r w:rsidRPr="00BB7090">
        <w:t xml:space="preserve">This passage contains ambiguities. It is unclear what Strauss means by </w:t>
      </w:r>
      <w:r w:rsidR="00ED4F17">
        <w:t>“</w:t>
      </w:r>
      <w:r w:rsidRPr="00BB7090">
        <w:t>basis in human knowledge.</w:t>
      </w:r>
      <w:r w:rsidR="00ED4F17">
        <w:t>”</w:t>
      </w:r>
      <w:r w:rsidRPr="00BB7090">
        <w:t xml:space="preserve"> If he means not only that faith presupposes human knowledge of </w:t>
      </w:r>
      <w:r w:rsidRPr="00BB7090">
        <w:rPr>
          <w:i/>
        </w:rPr>
        <w:t>some</w:t>
      </w:r>
      <w:r w:rsidRPr="00BB7090">
        <w:t xml:space="preserve"> sort</w:t>
      </w:r>
      <w:r w:rsidRPr="00BB7090">
        <w:rPr>
          <w:vertAlign w:val="superscript"/>
        </w:rPr>
        <w:footnoteReference w:id="95"/>
      </w:r>
      <w:r w:rsidRPr="00BB7090">
        <w:t xml:space="preserve">—which even Kierkegaard would not deny—but that faith is </w:t>
      </w:r>
      <w:r w:rsidR="00D63C24">
        <w:t>(mis)understood by the believer to be d</w:t>
      </w:r>
      <w:r w:rsidRPr="00BB7090">
        <w:t xml:space="preserve">educible from or reducible to human knowledge, then he is at odds not only with Kierkegaard but with Thomas Aquinas as well, indeed with the </w:t>
      </w:r>
      <w:r w:rsidR="0018488B">
        <w:t>main stream of scholastic</w:t>
      </w:r>
      <w:r w:rsidR="003624F4">
        <w:t xml:space="preserve"> </w:t>
      </w:r>
      <w:r w:rsidRPr="00BB7090">
        <w:t>theology.</w:t>
      </w:r>
      <w:r w:rsidR="002E4E42">
        <w:rPr>
          <w:rStyle w:val="FootnoteReference"/>
        </w:rPr>
        <w:footnoteReference w:id="96"/>
      </w:r>
      <w:r w:rsidRPr="00BB7090">
        <w:t xml:space="preserve"> Moreover, though Strauss distinguishes between real knowledge and alleged knowledge, </w:t>
      </w:r>
      <w:r w:rsidR="001A591D">
        <w:t>he</w:t>
      </w:r>
      <w:r w:rsidRPr="00BB7090">
        <w:t xml:space="preserve"> does not say what real knowledge</w:t>
      </w:r>
      <w:r w:rsidR="00940F41">
        <w:t xml:space="preserve"> is (as Thomas does), </w:t>
      </w:r>
      <w:r w:rsidRPr="00BB7090">
        <w:t xml:space="preserve">and </w:t>
      </w:r>
      <w:r w:rsidR="00456262">
        <w:t xml:space="preserve">he does not say </w:t>
      </w:r>
      <w:r w:rsidRPr="00BB7090">
        <w:t>exactly how it differs from faith</w:t>
      </w:r>
      <w:r w:rsidR="00940F41">
        <w:t xml:space="preserve"> (as Thomas also does)</w:t>
      </w:r>
      <w:r w:rsidRPr="00BB7090">
        <w:t xml:space="preserve">, which again, </w:t>
      </w:r>
      <w:r w:rsidR="0018488B">
        <w:t>Strauss</w:t>
      </w:r>
      <w:r w:rsidR="00456262">
        <w:t xml:space="preserve"> </w:t>
      </w:r>
      <w:r w:rsidR="00940F41">
        <w:t>says</w:t>
      </w:r>
      <w:r w:rsidRPr="00BB7090">
        <w:t xml:space="preserve"> is merely alleged knowledge, though it is only unsophisticated believers who allege that their faith is knowledge. Strauss has complicated matters with his earlier claim that </w:t>
      </w:r>
      <w:r w:rsidR="00ED4F17">
        <w:t>“</w:t>
      </w:r>
      <w:r w:rsidRPr="00BB7090">
        <w:t>faith is knowledge, if a peculiar kind of knowledge.</w:t>
      </w:r>
      <w:r w:rsidR="00ED4F17">
        <w:t>”</w:t>
      </w:r>
      <w:r w:rsidRPr="00BB7090">
        <w:t xml:space="preserve"> Did he mean that it is </w:t>
      </w:r>
      <w:r w:rsidR="00ED4F17">
        <w:t>“</w:t>
      </w:r>
      <w:r w:rsidRPr="00BB7090">
        <w:t>peculiar</w:t>
      </w:r>
      <w:r w:rsidR="00ED4F17">
        <w:t>”</w:t>
      </w:r>
      <w:r w:rsidRPr="00BB7090">
        <w:t xml:space="preserve"> because it is </w:t>
      </w:r>
      <w:r w:rsidR="00ED4F17">
        <w:t>“</w:t>
      </w:r>
      <w:r w:rsidRPr="00B56809">
        <w:rPr>
          <w:i/>
        </w:rPr>
        <w:t xml:space="preserve">only </w:t>
      </w:r>
      <w:r w:rsidRPr="00BB7090">
        <w:rPr>
          <w:i/>
        </w:rPr>
        <w:t>alleged</w:t>
      </w:r>
      <w:r w:rsidR="00ED4F17">
        <w:t>”</w:t>
      </w:r>
      <w:r w:rsidRPr="00BB7090">
        <w:t>? It is not clear. Perhaps Strauss thought that the believer really does know something, namely, that he has sublime feelings</w:t>
      </w:r>
      <w:r w:rsidR="008F08CC">
        <w:t xml:space="preserve">, </w:t>
      </w:r>
      <w:r w:rsidRPr="00BB7090">
        <w:t xml:space="preserve">but that the believer misinterprets these feelings as experiences of the presence of God when they are, in fact, pseudo-experiences merely. And Strauss may have been right on this point. But the question is how Strauss could be confident that he was right. </w:t>
      </w:r>
      <w:r w:rsidR="00C240CD">
        <w:t>Neither Strauss nor any</w:t>
      </w:r>
      <w:r w:rsidR="000C48AF">
        <w:t xml:space="preserve">one else </w:t>
      </w:r>
      <w:r w:rsidR="00C240CD">
        <w:t xml:space="preserve">has ever shown why </w:t>
      </w:r>
      <w:r w:rsidRPr="00BB7090">
        <w:t>the believer</w:t>
      </w:r>
      <w:r w:rsidR="00C240CD">
        <w:t xml:space="preserve"> </w:t>
      </w:r>
      <w:r w:rsidR="000C48AF">
        <w:t xml:space="preserve">simply </w:t>
      </w:r>
      <w:r w:rsidR="000C48AF" w:rsidRPr="000C48AF">
        <w:rPr>
          <w:i/>
          <w:iCs/>
        </w:rPr>
        <w:t>has</w:t>
      </w:r>
      <w:r w:rsidR="000C48AF">
        <w:t xml:space="preserve"> to </w:t>
      </w:r>
      <w:r w:rsidR="00C240CD">
        <w:t xml:space="preserve">claim that </w:t>
      </w:r>
      <w:r w:rsidR="00D63C24">
        <w:t xml:space="preserve">his </w:t>
      </w:r>
      <w:r w:rsidRPr="00BB7090">
        <w:t>faith is knowledge.</w:t>
      </w:r>
      <w:r w:rsidR="0018488B">
        <w:rPr>
          <w:rStyle w:val="FootnoteReference"/>
        </w:rPr>
        <w:footnoteReference w:id="97"/>
      </w:r>
      <w:r w:rsidRPr="00BB7090">
        <w:t xml:space="preserve"> </w:t>
      </w:r>
    </w:p>
    <w:p w14:paraId="221F7E83" w14:textId="5461F0D7" w:rsidR="0024078F" w:rsidRDefault="0024078F" w:rsidP="00696A9A">
      <w:pPr>
        <w:tabs>
          <w:tab w:val="left" w:pos="90"/>
        </w:tabs>
        <w:ind w:left="90" w:right="900"/>
      </w:pPr>
      <w:r>
        <w:lastRenderedPageBreak/>
        <w:tab/>
        <w:t>T</w:t>
      </w:r>
      <w:r w:rsidR="00BB7090">
        <w:t xml:space="preserve">he </w:t>
      </w:r>
      <w:r w:rsidR="00D51324">
        <w:t>attack on</w:t>
      </w:r>
      <w:r w:rsidR="00BB7090">
        <w:t xml:space="preserve"> </w:t>
      </w:r>
      <w:r w:rsidR="00C240CD">
        <w:t>the epistemic self-interpretation of faith</w:t>
      </w:r>
      <w:r w:rsidR="00D51324">
        <w:t xml:space="preserve"> </w:t>
      </w:r>
      <w:r w:rsidR="00EC30F3">
        <w:t xml:space="preserve">falls </w:t>
      </w:r>
      <w:r w:rsidR="00BA0437">
        <w:t xml:space="preserve">so short of its objective </w:t>
      </w:r>
      <w:r w:rsidR="00C240CD">
        <w:t xml:space="preserve">that </w:t>
      </w:r>
      <w:r w:rsidR="00BA0437">
        <w:t>it appear</w:t>
      </w:r>
      <w:r w:rsidR="00C240CD">
        <w:t>s</w:t>
      </w:r>
      <w:r w:rsidR="00BA0437">
        <w:t xml:space="preserve"> to be little more than a feint. </w:t>
      </w:r>
    </w:p>
    <w:p w14:paraId="4C61477D" w14:textId="4B006904" w:rsidR="0024078F" w:rsidRDefault="0024078F" w:rsidP="00696A9A">
      <w:pPr>
        <w:tabs>
          <w:tab w:val="left" w:pos="90"/>
        </w:tabs>
        <w:ind w:left="90" w:right="900"/>
      </w:pPr>
    </w:p>
    <w:p w14:paraId="69C999CA" w14:textId="6F01C492" w:rsidR="0024078F" w:rsidRDefault="0024078F" w:rsidP="00696A9A">
      <w:pPr>
        <w:tabs>
          <w:tab w:val="left" w:pos="90"/>
        </w:tabs>
        <w:ind w:left="90" w:right="900"/>
        <w:jc w:val="center"/>
      </w:pPr>
      <w:r>
        <w:t>5.</w:t>
      </w:r>
    </w:p>
    <w:p w14:paraId="082FE18F" w14:textId="2D453DD5" w:rsidR="00D63C24" w:rsidRDefault="0024078F" w:rsidP="00696A9A">
      <w:pPr>
        <w:tabs>
          <w:tab w:val="left" w:pos="90"/>
        </w:tabs>
        <w:ind w:left="90" w:right="900"/>
        <w:rPr>
          <w:rFonts w:cs="Times New Roman"/>
        </w:rPr>
      </w:pPr>
      <w:r>
        <w:tab/>
      </w:r>
      <w:r w:rsidR="00EE739E">
        <w:t>W</w:t>
      </w:r>
      <w:r w:rsidR="002111A8">
        <w:rPr>
          <w:rFonts w:cs="Times New Roman"/>
        </w:rPr>
        <w:t>hen S</w:t>
      </w:r>
      <w:r w:rsidR="00EA476C" w:rsidRPr="00EA476C">
        <w:rPr>
          <w:rFonts w:cs="Times New Roman"/>
        </w:rPr>
        <w:t>trauss speaks of</w:t>
      </w:r>
      <w:r w:rsidR="00EA476C">
        <w:rPr>
          <w:rFonts w:cs="Times New Roman"/>
          <w:b/>
        </w:rPr>
        <w:t xml:space="preserve"> </w:t>
      </w:r>
      <w:r w:rsidR="00ED4F17">
        <w:rPr>
          <w:rFonts w:cs="Times New Roman"/>
        </w:rPr>
        <w:t>“</w:t>
      </w:r>
      <w:r w:rsidR="000C02BF" w:rsidRPr="00B62943">
        <w:rPr>
          <w:rFonts w:cs="Times New Roman"/>
        </w:rPr>
        <w:t xml:space="preserve">the </w:t>
      </w:r>
      <w:r w:rsidR="00EA476C">
        <w:rPr>
          <w:rFonts w:cs="Times New Roman"/>
        </w:rPr>
        <w:t xml:space="preserve">basic </w:t>
      </w:r>
      <w:r w:rsidR="000C02BF" w:rsidRPr="00B62943">
        <w:rPr>
          <w:rFonts w:cs="Times New Roman"/>
        </w:rPr>
        <w:t xml:space="preserve">fallacy, of faith, the attribution of </w:t>
      </w:r>
      <w:r w:rsidR="000C02BF" w:rsidRPr="00B62943">
        <w:rPr>
          <w:rFonts w:cs="Times New Roman"/>
          <w:i/>
        </w:rPr>
        <w:t>absolute</w:t>
      </w:r>
      <w:r w:rsidR="000C02BF" w:rsidRPr="00B62943">
        <w:rPr>
          <w:rFonts w:cs="Times New Roman"/>
        </w:rPr>
        <w:t xml:space="preserve"> importance to </w:t>
      </w:r>
      <w:r w:rsidR="000C02BF" w:rsidRPr="00B62943">
        <w:rPr>
          <w:rFonts w:cs="Times New Roman"/>
          <w:i/>
        </w:rPr>
        <w:t>morality</w:t>
      </w:r>
      <w:r w:rsidR="000C02BF" w:rsidRPr="00B62943">
        <w:rPr>
          <w:rFonts w:cs="Times New Roman"/>
        </w:rPr>
        <w:t xml:space="preserve"> (the pure heart)</w:t>
      </w:r>
      <w:r w:rsidR="002111A8">
        <w:rPr>
          <w:rFonts w:cs="Times New Roman"/>
        </w:rPr>
        <w:t>,</w:t>
      </w:r>
      <w:r w:rsidR="00ED4F17">
        <w:rPr>
          <w:rFonts w:cs="Times New Roman"/>
        </w:rPr>
        <w:t>”</w:t>
      </w:r>
      <w:r w:rsidR="00DC60B5">
        <w:rPr>
          <w:rStyle w:val="FootnoteReference"/>
          <w:rFonts w:cs="Times New Roman"/>
        </w:rPr>
        <w:footnoteReference w:id="98"/>
      </w:r>
      <w:r w:rsidR="00EA476C">
        <w:rPr>
          <w:rFonts w:cs="Times New Roman"/>
        </w:rPr>
        <w:t xml:space="preserve"> </w:t>
      </w:r>
      <w:r w:rsidR="002111A8">
        <w:rPr>
          <w:rFonts w:cs="Times New Roman"/>
        </w:rPr>
        <w:t xml:space="preserve">he </w:t>
      </w:r>
      <w:r w:rsidR="00D63C24">
        <w:rPr>
          <w:rFonts w:cs="Times New Roman"/>
        </w:rPr>
        <w:t xml:space="preserve">could </w:t>
      </w:r>
      <w:r w:rsidR="002111A8">
        <w:rPr>
          <w:rFonts w:cs="Times New Roman"/>
        </w:rPr>
        <w:t xml:space="preserve">seem to be using </w:t>
      </w:r>
      <w:r w:rsidR="00EA476C">
        <w:rPr>
          <w:rFonts w:cs="Times New Roman"/>
        </w:rPr>
        <w:t xml:space="preserve">the parenthetical expression </w:t>
      </w:r>
      <w:r w:rsidR="00ED4F17">
        <w:rPr>
          <w:rFonts w:cs="Times New Roman"/>
        </w:rPr>
        <w:t>“</w:t>
      </w:r>
      <w:r w:rsidR="00EA476C">
        <w:rPr>
          <w:rFonts w:cs="Times New Roman"/>
        </w:rPr>
        <w:t>the pure heart</w:t>
      </w:r>
      <w:r w:rsidR="00ED4F17">
        <w:rPr>
          <w:rFonts w:cs="Times New Roman"/>
        </w:rPr>
        <w:t>”</w:t>
      </w:r>
      <w:r w:rsidR="00EA476C">
        <w:rPr>
          <w:rFonts w:cs="Times New Roman"/>
        </w:rPr>
        <w:t xml:space="preserve"> as shorthand </w:t>
      </w:r>
      <w:r w:rsidR="00A219A9">
        <w:rPr>
          <w:rFonts w:cs="Times New Roman"/>
        </w:rPr>
        <w:t xml:space="preserve">for </w:t>
      </w:r>
      <w:r w:rsidR="00EA476C">
        <w:rPr>
          <w:rFonts w:cs="Times New Roman"/>
        </w:rPr>
        <w:t xml:space="preserve">the moral ideal of </w:t>
      </w:r>
      <w:r w:rsidR="00A219A9">
        <w:rPr>
          <w:rFonts w:cs="Times New Roman"/>
        </w:rPr>
        <w:t xml:space="preserve">doing the right thing for its own sake and not for the sake of a reward that lies </w:t>
      </w:r>
      <w:r w:rsidR="007842BF">
        <w:rPr>
          <w:rFonts w:cs="Times New Roman"/>
        </w:rPr>
        <w:t>outside</w:t>
      </w:r>
      <w:r w:rsidR="00A219A9">
        <w:rPr>
          <w:rFonts w:cs="Times New Roman"/>
        </w:rPr>
        <w:t xml:space="preserve"> doing the right thing</w:t>
      </w:r>
      <w:r w:rsidR="00F02BBE">
        <w:rPr>
          <w:rFonts w:cs="Times New Roman"/>
        </w:rPr>
        <w:t>; o</w:t>
      </w:r>
      <w:r w:rsidR="00A219A9">
        <w:rPr>
          <w:rFonts w:cs="Times New Roman"/>
        </w:rPr>
        <w:t xml:space="preserve">r, put </w:t>
      </w:r>
      <w:r w:rsidR="007842BF">
        <w:rPr>
          <w:rFonts w:cs="Times New Roman"/>
        </w:rPr>
        <w:t xml:space="preserve">more specifically, </w:t>
      </w:r>
      <w:r w:rsidR="00A219A9">
        <w:rPr>
          <w:rFonts w:cs="Times New Roman"/>
        </w:rPr>
        <w:t xml:space="preserve">doing </w:t>
      </w:r>
      <w:r w:rsidR="00F02BBE">
        <w:rPr>
          <w:rFonts w:cs="Times New Roman"/>
        </w:rPr>
        <w:t>one</w:t>
      </w:r>
      <w:r w:rsidR="003C6CCF">
        <w:rPr>
          <w:rFonts w:cs="Times New Roman"/>
        </w:rPr>
        <w:t>’</w:t>
      </w:r>
      <w:r w:rsidR="00F02BBE">
        <w:rPr>
          <w:rFonts w:cs="Times New Roman"/>
        </w:rPr>
        <w:t>s duty for its own sake and not for the sake of envisioned pleasure</w:t>
      </w:r>
      <w:r w:rsidR="00F704B1">
        <w:rPr>
          <w:rFonts w:cs="Times New Roman"/>
        </w:rPr>
        <w:t xml:space="preserve"> </w:t>
      </w:r>
      <w:r w:rsidR="001B6AC1">
        <w:rPr>
          <w:rFonts w:cs="Times New Roman"/>
        </w:rPr>
        <w:t>either</w:t>
      </w:r>
      <w:r w:rsidR="00F02BBE">
        <w:rPr>
          <w:rFonts w:cs="Times New Roman"/>
        </w:rPr>
        <w:t xml:space="preserve"> </w:t>
      </w:r>
      <w:r w:rsidR="00A219A9">
        <w:rPr>
          <w:rFonts w:cs="Times New Roman"/>
        </w:rPr>
        <w:t>in this life or in another.</w:t>
      </w:r>
      <w:r w:rsidR="00402535">
        <w:rPr>
          <w:rStyle w:val="FootnoteReference"/>
          <w:rFonts w:cs="Times New Roman"/>
        </w:rPr>
        <w:footnoteReference w:id="99"/>
      </w:r>
      <w:r w:rsidR="00A219A9">
        <w:rPr>
          <w:rFonts w:cs="Times New Roman"/>
        </w:rPr>
        <w:t xml:space="preserve"> The criticism</w:t>
      </w:r>
      <w:r w:rsidR="00B31B06">
        <w:rPr>
          <w:rFonts w:cs="Times New Roman"/>
        </w:rPr>
        <w:t xml:space="preserve">, then, </w:t>
      </w:r>
      <w:r w:rsidR="00F704B1">
        <w:rPr>
          <w:rFonts w:cs="Times New Roman"/>
        </w:rPr>
        <w:t>is</w:t>
      </w:r>
      <w:r w:rsidR="00B31B06">
        <w:rPr>
          <w:rFonts w:cs="Times New Roman"/>
        </w:rPr>
        <w:t xml:space="preserve"> </w:t>
      </w:r>
      <w:r w:rsidR="00A219A9">
        <w:rPr>
          <w:rFonts w:cs="Times New Roman"/>
        </w:rPr>
        <w:t xml:space="preserve">that </w:t>
      </w:r>
      <w:r w:rsidR="00F704B1">
        <w:rPr>
          <w:rFonts w:cs="Times New Roman"/>
        </w:rPr>
        <w:t>even the most d</w:t>
      </w:r>
      <w:r w:rsidR="00F02BBE">
        <w:rPr>
          <w:rFonts w:cs="Times New Roman"/>
        </w:rPr>
        <w:t xml:space="preserve">utiful </w:t>
      </w:r>
      <w:r w:rsidR="002239CC">
        <w:rPr>
          <w:rFonts w:cs="Times New Roman"/>
        </w:rPr>
        <w:t>man</w:t>
      </w:r>
      <w:r w:rsidR="00F704B1">
        <w:rPr>
          <w:rFonts w:cs="Times New Roman"/>
        </w:rPr>
        <w:t xml:space="preserve"> does </w:t>
      </w:r>
      <w:r w:rsidR="00F02BBE">
        <w:rPr>
          <w:rFonts w:cs="Times New Roman"/>
        </w:rPr>
        <w:t xml:space="preserve">his duty </w:t>
      </w:r>
      <w:r w:rsidR="00A219A9">
        <w:rPr>
          <w:rFonts w:cs="Times New Roman"/>
        </w:rPr>
        <w:t xml:space="preserve">for the sake of pleasure, </w:t>
      </w:r>
      <w:r w:rsidR="00F704B1">
        <w:rPr>
          <w:rFonts w:cs="Times New Roman"/>
        </w:rPr>
        <w:t xml:space="preserve">minimally for </w:t>
      </w:r>
      <w:r w:rsidR="00A219A9">
        <w:rPr>
          <w:rFonts w:cs="Times New Roman"/>
        </w:rPr>
        <w:t>the pleasure</w:t>
      </w:r>
      <w:r w:rsidR="00B31B06">
        <w:rPr>
          <w:rFonts w:cs="Times New Roman"/>
        </w:rPr>
        <w:t xml:space="preserve"> </w:t>
      </w:r>
      <w:r w:rsidR="00A219A9">
        <w:rPr>
          <w:rFonts w:cs="Times New Roman"/>
        </w:rPr>
        <w:t>that accompanie</w:t>
      </w:r>
      <w:r w:rsidR="00F02BBE">
        <w:rPr>
          <w:rFonts w:cs="Times New Roman"/>
        </w:rPr>
        <w:t>s, or i</w:t>
      </w:r>
      <w:r w:rsidR="00A219A9">
        <w:rPr>
          <w:rFonts w:cs="Times New Roman"/>
        </w:rPr>
        <w:t xml:space="preserve">s </w:t>
      </w:r>
      <w:r w:rsidR="005C3B01">
        <w:rPr>
          <w:rFonts w:cs="Times New Roman"/>
        </w:rPr>
        <w:t>envisioned</w:t>
      </w:r>
      <w:r w:rsidR="00F02BBE">
        <w:rPr>
          <w:rFonts w:cs="Times New Roman"/>
        </w:rPr>
        <w:t xml:space="preserve"> to accompany, </w:t>
      </w:r>
      <w:r w:rsidR="00A219A9">
        <w:rPr>
          <w:rFonts w:cs="Times New Roman"/>
        </w:rPr>
        <w:t xml:space="preserve">the consciousness of </w:t>
      </w:r>
      <w:r w:rsidR="002239CC">
        <w:rPr>
          <w:rFonts w:cs="Times New Roman"/>
        </w:rPr>
        <w:t xml:space="preserve">doing or having </w:t>
      </w:r>
      <w:r w:rsidR="00A219A9">
        <w:rPr>
          <w:rFonts w:cs="Times New Roman"/>
        </w:rPr>
        <w:t xml:space="preserve">done </w:t>
      </w:r>
      <w:r w:rsidR="002111A8">
        <w:rPr>
          <w:rFonts w:cs="Times New Roman"/>
        </w:rPr>
        <w:t xml:space="preserve">his </w:t>
      </w:r>
      <w:r w:rsidR="00F02BBE">
        <w:rPr>
          <w:rFonts w:cs="Times New Roman"/>
        </w:rPr>
        <w:t>duty</w:t>
      </w:r>
      <w:r w:rsidR="000E5256">
        <w:rPr>
          <w:rFonts w:cs="Times New Roman"/>
        </w:rPr>
        <w:t xml:space="preserve">. </w:t>
      </w:r>
      <w:r w:rsidR="00BA220A">
        <w:rPr>
          <w:rFonts w:cs="Times New Roman"/>
        </w:rPr>
        <w:t xml:space="preserve"> </w:t>
      </w:r>
    </w:p>
    <w:p w14:paraId="2FECDCC7" w14:textId="5DF52CD0" w:rsidR="005A7F6F" w:rsidRDefault="00A219A9" w:rsidP="00696A9A">
      <w:pPr>
        <w:tabs>
          <w:tab w:val="left" w:pos="8640"/>
        </w:tabs>
        <w:ind w:right="900" w:firstLine="720"/>
        <w:rPr>
          <w:rFonts w:cs="Times New Roman"/>
        </w:rPr>
      </w:pPr>
      <w:r>
        <w:rPr>
          <w:rFonts w:cs="Times New Roman"/>
        </w:rPr>
        <w:t xml:space="preserve">Kant </w:t>
      </w:r>
      <w:r w:rsidR="00B32F71">
        <w:rPr>
          <w:rFonts w:cs="Times New Roman"/>
        </w:rPr>
        <w:t>n</w:t>
      </w:r>
      <w:r w:rsidR="00C93984">
        <w:rPr>
          <w:rFonts w:cs="Times New Roman"/>
        </w:rPr>
        <w:t>eatly</w:t>
      </w:r>
      <w:r w:rsidR="00B32F71">
        <w:rPr>
          <w:rFonts w:cs="Times New Roman"/>
        </w:rPr>
        <w:t xml:space="preserve"> </w:t>
      </w:r>
      <w:r>
        <w:rPr>
          <w:rFonts w:cs="Times New Roman"/>
        </w:rPr>
        <w:t>debunked this criticism</w:t>
      </w:r>
      <w:r w:rsidR="008F79A9">
        <w:rPr>
          <w:rFonts w:cs="Times New Roman"/>
        </w:rPr>
        <w:t xml:space="preserve"> </w:t>
      </w:r>
      <w:r>
        <w:rPr>
          <w:rFonts w:cs="Times New Roman"/>
        </w:rPr>
        <w:t>as follows.</w:t>
      </w:r>
      <w:r w:rsidR="002111A8">
        <w:rPr>
          <w:rFonts w:cs="Times New Roman"/>
        </w:rPr>
        <w:t xml:space="preserve"> </w:t>
      </w:r>
      <w:r>
        <w:rPr>
          <w:rFonts w:cs="Times New Roman"/>
        </w:rPr>
        <w:t xml:space="preserve">The </w:t>
      </w:r>
      <w:r w:rsidR="00F02BBE">
        <w:rPr>
          <w:rFonts w:cs="Times New Roman"/>
        </w:rPr>
        <w:t>dutiful</w:t>
      </w:r>
      <w:r>
        <w:rPr>
          <w:rFonts w:cs="Times New Roman"/>
        </w:rPr>
        <w:t xml:space="preserve"> </w:t>
      </w:r>
      <w:r w:rsidR="008F79A9">
        <w:rPr>
          <w:rFonts w:cs="Times New Roman"/>
        </w:rPr>
        <w:t xml:space="preserve">person </w:t>
      </w:r>
      <w:r>
        <w:rPr>
          <w:rFonts w:cs="Times New Roman"/>
        </w:rPr>
        <w:t xml:space="preserve">would not take pleasure in doing </w:t>
      </w:r>
      <w:r w:rsidR="002239CC">
        <w:rPr>
          <w:rFonts w:cs="Times New Roman"/>
        </w:rPr>
        <w:t>his duty</w:t>
      </w:r>
      <w:r>
        <w:rPr>
          <w:rFonts w:cs="Times New Roman"/>
        </w:rPr>
        <w:t xml:space="preserve">, unless he thought that doing </w:t>
      </w:r>
      <w:r w:rsidR="002239CC">
        <w:rPr>
          <w:rFonts w:cs="Times New Roman"/>
        </w:rPr>
        <w:t xml:space="preserve">his duty </w:t>
      </w:r>
      <w:r w:rsidR="00456726">
        <w:rPr>
          <w:rFonts w:cs="Times New Roman"/>
        </w:rPr>
        <w:t xml:space="preserve">was </w:t>
      </w:r>
      <w:r w:rsidR="005C3B01" w:rsidRPr="00F02BBE">
        <w:rPr>
          <w:rFonts w:cs="Times New Roman"/>
          <w:i/>
        </w:rPr>
        <w:t>intrinsically</w:t>
      </w:r>
      <w:r>
        <w:rPr>
          <w:rFonts w:cs="Times New Roman"/>
        </w:rPr>
        <w:t xml:space="preserve"> good, quite apart from the pleasure </w:t>
      </w:r>
      <w:r w:rsidRPr="002239CC">
        <w:rPr>
          <w:rFonts w:cs="Times New Roman"/>
          <w:i/>
        </w:rPr>
        <w:t>attendant</w:t>
      </w:r>
      <w:r>
        <w:rPr>
          <w:rFonts w:cs="Times New Roman"/>
        </w:rPr>
        <w:t xml:space="preserve"> upon consciousness of </w:t>
      </w:r>
      <w:r w:rsidR="00456726">
        <w:rPr>
          <w:rFonts w:cs="Times New Roman"/>
        </w:rPr>
        <w:t xml:space="preserve">doing his </w:t>
      </w:r>
      <w:r w:rsidR="002239CC">
        <w:rPr>
          <w:rFonts w:cs="Times New Roman"/>
        </w:rPr>
        <w:t>duty</w:t>
      </w:r>
      <w:r>
        <w:rPr>
          <w:rFonts w:cs="Times New Roman"/>
        </w:rPr>
        <w:t>.</w:t>
      </w:r>
      <w:r w:rsidR="008F79A9">
        <w:rPr>
          <w:rStyle w:val="FootnoteReference"/>
          <w:rFonts w:cs="Times New Roman"/>
        </w:rPr>
        <w:footnoteReference w:id="100"/>
      </w:r>
      <w:r>
        <w:rPr>
          <w:rFonts w:cs="Times New Roman"/>
        </w:rPr>
        <w:t xml:space="preserve"> </w:t>
      </w:r>
      <w:r w:rsidR="00225880">
        <w:rPr>
          <w:rFonts w:cs="Times New Roman"/>
        </w:rPr>
        <w:t xml:space="preserve">One </w:t>
      </w:r>
      <w:r w:rsidR="00FE6618">
        <w:rPr>
          <w:rFonts w:cs="Times New Roman"/>
        </w:rPr>
        <w:t xml:space="preserve">version of the criticism is, </w:t>
      </w:r>
      <w:r>
        <w:rPr>
          <w:rFonts w:cs="Times New Roman"/>
        </w:rPr>
        <w:t xml:space="preserve">in fact, </w:t>
      </w:r>
      <w:r w:rsidR="00F02BBE">
        <w:rPr>
          <w:rFonts w:cs="Times New Roman"/>
        </w:rPr>
        <w:t xml:space="preserve">self-contradictory: </w:t>
      </w:r>
      <w:r w:rsidR="00ED4F17">
        <w:rPr>
          <w:rFonts w:cs="Times New Roman"/>
        </w:rPr>
        <w:t>“</w:t>
      </w:r>
      <w:r w:rsidR="00F02BBE">
        <w:rPr>
          <w:rFonts w:cs="Times New Roman"/>
        </w:rPr>
        <w:t>the dutiful person does the right thing for its own sake</w:t>
      </w:r>
      <w:r w:rsidR="001727FD">
        <w:rPr>
          <w:rFonts w:cs="Times New Roman"/>
        </w:rPr>
        <w:t xml:space="preserve"> </w:t>
      </w:r>
      <w:r w:rsidR="00F02BBE">
        <w:rPr>
          <w:rFonts w:cs="Times New Roman"/>
        </w:rPr>
        <w:t xml:space="preserve"> . . .  for the sake of pleasure.</w:t>
      </w:r>
      <w:r w:rsidR="00ED4F17">
        <w:rPr>
          <w:rFonts w:cs="Times New Roman"/>
        </w:rPr>
        <w:t>”</w:t>
      </w:r>
      <w:r w:rsidR="00F02BBE">
        <w:rPr>
          <w:rFonts w:cs="Times New Roman"/>
        </w:rPr>
        <w:t xml:space="preserve"> </w:t>
      </w:r>
      <w:r w:rsidR="00D63C24">
        <w:rPr>
          <w:rFonts w:cs="Times New Roman"/>
        </w:rPr>
        <w:t xml:space="preserve"> </w:t>
      </w:r>
      <w:r w:rsidR="00F02BBE">
        <w:rPr>
          <w:rFonts w:cs="Times New Roman"/>
        </w:rPr>
        <w:t>The contradiction can be removed</w:t>
      </w:r>
      <w:r w:rsidR="00571130">
        <w:rPr>
          <w:rFonts w:cs="Times New Roman"/>
        </w:rPr>
        <w:t>, of course,</w:t>
      </w:r>
      <w:r w:rsidR="00F02BBE">
        <w:rPr>
          <w:rFonts w:cs="Times New Roman"/>
        </w:rPr>
        <w:t xml:space="preserve"> by </w:t>
      </w:r>
      <w:r w:rsidR="00571130">
        <w:rPr>
          <w:rFonts w:cs="Times New Roman"/>
        </w:rPr>
        <w:t xml:space="preserve">asserting </w:t>
      </w:r>
      <w:r w:rsidR="00F02BBE">
        <w:rPr>
          <w:rFonts w:cs="Times New Roman"/>
        </w:rPr>
        <w:t>that no one does the right thing for its own sake</w:t>
      </w:r>
      <w:r w:rsidR="00571130">
        <w:rPr>
          <w:rFonts w:cs="Times New Roman"/>
        </w:rPr>
        <w:t xml:space="preserve">: the motive for doing anything is </w:t>
      </w:r>
      <w:r w:rsidR="000F149F">
        <w:rPr>
          <w:rFonts w:cs="Times New Roman"/>
        </w:rPr>
        <w:t xml:space="preserve">pleasure. </w:t>
      </w:r>
      <w:r w:rsidR="00F02BBE">
        <w:rPr>
          <w:rFonts w:cs="Times New Roman"/>
        </w:rPr>
        <w:t xml:space="preserve">But this </w:t>
      </w:r>
      <w:r w:rsidR="00571130">
        <w:rPr>
          <w:rFonts w:cs="Times New Roman"/>
        </w:rPr>
        <w:t>assertion, t</w:t>
      </w:r>
      <w:r w:rsidR="00F02BBE">
        <w:rPr>
          <w:rFonts w:cs="Times New Roman"/>
        </w:rPr>
        <w:t xml:space="preserve">hough not contradictory, is not </w:t>
      </w:r>
      <w:r w:rsidR="00F02BBE" w:rsidRPr="00F02BBE">
        <w:rPr>
          <w:rFonts w:cs="Times New Roman"/>
          <w:i/>
        </w:rPr>
        <w:t>a priori</w:t>
      </w:r>
      <w:r w:rsidR="00F02BBE">
        <w:rPr>
          <w:rFonts w:cs="Times New Roman"/>
        </w:rPr>
        <w:t xml:space="preserve"> true</w:t>
      </w:r>
      <w:r w:rsidR="004D4F95">
        <w:rPr>
          <w:rFonts w:cs="Times New Roman"/>
        </w:rPr>
        <w:t xml:space="preserve">. It is neither </w:t>
      </w:r>
      <w:r w:rsidR="004D4F95" w:rsidRPr="004D4F95">
        <w:rPr>
          <w:rFonts w:cs="Times New Roman"/>
          <w:i/>
        </w:rPr>
        <w:t>a priori</w:t>
      </w:r>
      <w:r w:rsidR="004D4F95">
        <w:rPr>
          <w:rFonts w:cs="Times New Roman"/>
        </w:rPr>
        <w:t xml:space="preserve"> self-evident nor </w:t>
      </w:r>
      <w:r w:rsidR="004D4F95" w:rsidRPr="001C5BEC">
        <w:rPr>
          <w:rFonts w:cs="Times New Roman"/>
          <w:i/>
        </w:rPr>
        <w:t>a priori</w:t>
      </w:r>
      <w:r w:rsidR="004D4F95">
        <w:rPr>
          <w:rFonts w:cs="Times New Roman"/>
        </w:rPr>
        <w:t xml:space="preserve"> demonstrable. For t</w:t>
      </w:r>
      <w:r w:rsidR="00F02BBE">
        <w:rPr>
          <w:rFonts w:cs="Times New Roman"/>
        </w:rPr>
        <w:t xml:space="preserve">here is nothing about the concept of </w:t>
      </w:r>
      <w:r w:rsidR="005A7F6F">
        <w:rPr>
          <w:rFonts w:cs="Times New Roman"/>
        </w:rPr>
        <w:t xml:space="preserve">motive that </w:t>
      </w:r>
      <w:r w:rsidR="00B947A7" w:rsidRPr="00225880">
        <w:rPr>
          <w:rFonts w:cs="Times New Roman"/>
        </w:rPr>
        <w:t xml:space="preserve">is </w:t>
      </w:r>
      <w:r w:rsidR="005C3B01" w:rsidRPr="00225880">
        <w:rPr>
          <w:rFonts w:cs="Times New Roman"/>
        </w:rPr>
        <w:t>analytically</w:t>
      </w:r>
      <w:r w:rsidR="00B947A7">
        <w:rPr>
          <w:rFonts w:cs="Times New Roman"/>
        </w:rPr>
        <w:t xml:space="preserve"> connected with the concept </w:t>
      </w:r>
      <w:r w:rsidR="005A7F6F">
        <w:rPr>
          <w:rFonts w:cs="Times New Roman"/>
        </w:rPr>
        <w:t xml:space="preserve">of </w:t>
      </w:r>
      <w:r w:rsidR="00B947A7">
        <w:rPr>
          <w:rFonts w:cs="Times New Roman"/>
        </w:rPr>
        <w:t xml:space="preserve">pleasure. </w:t>
      </w:r>
      <w:r w:rsidR="004D4F95">
        <w:rPr>
          <w:rFonts w:cs="Times New Roman"/>
        </w:rPr>
        <w:t xml:space="preserve">All that is contained in the concept of motive is something that motivates. </w:t>
      </w:r>
      <w:r w:rsidR="005A7F6F">
        <w:rPr>
          <w:rFonts w:cs="Times New Roman"/>
        </w:rPr>
        <w:t xml:space="preserve">The insistence, without argument—and no argument can in fact be given—that the concept of a motive </w:t>
      </w:r>
      <w:r w:rsidR="005A7F6F" w:rsidRPr="005A7F6F">
        <w:rPr>
          <w:rFonts w:cs="Times New Roman"/>
          <w:i/>
        </w:rPr>
        <w:t>is</w:t>
      </w:r>
      <w:r w:rsidR="005A7F6F">
        <w:rPr>
          <w:rFonts w:cs="Times New Roman"/>
        </w:rPr>
        <w:t xml:space="preserve"> </w:t>
      </w:r>
      <w:r w:rsidR="005C3B01">
        <w:rPr>
          <w:rFonts w:cs="Times New Roman"/>
        </w:rPr>
        <w:t>analytically</w:t>
      </w:r>
      <w:r w:rsidR="005A7F6F">
        <w:rPr>
          <w:rFonts w:cs="Times New Roman"/>
        </w:rPr>
        <w:t xml:space="preserve"> connected with the concept of pleasure, is not philosophical. It is dogmatic merely, without logical support, and </w:t>
      </w:r>
      <w:r w:rsidR="005C3B01">
        <w:rPr>
          <w:rFonts w:cs="Times New Roman"/>
        </w:rPr>
        <w:t>unconvincing</w:t>
      </w:r>
      <w:r w:rsidR="005A7F6F">
        <w:rPr>
          <w:rFonts w:cs="Times New Roman"/>
        </w:rPr>
        <w:t xml:space="preserve"> to anyone who is not already, for whatever reason, committed to hedonism, </w:t>
      </w:r>
      <w:r w:rsidR="005A7F6F" w:rsidRPr="00B31B06">
        <w:rPr>
          <w:rFonts w:cs="Times New Roman"/>
        </w:rPr>
        <w:t>crude or refined.</w:t>
      </w:r>
      <w:r w:rsidR="005A7F6F">
        <w:rPr>
          <w:rFonts w:cs="Times New Roman"/>
        </w:rPr>
        <w:t xml:space="preserve"> </w:t>
      </w:r>
    </w:p>
    <w:p w14:paraId="2CDE901E" w14:textId="4552C1FA" w:rsidR="006934C8" w:rsidRDefault="00B947A7" w:rsidP="00696A9A">
      <w:pPr>
        <w:tabs>
          <w:tab w:val="left" w:pos="8640"/>
        </w:tabs>
        <w:ind w:right="900" w:firstLine="720"/>
        <w:rPr>
          <w:rFonts w:cs="Times New Roman"/>
        </w:rPr>
      </w:pPr>
      <w:r>
        <w:rPr>
          <w:rFonts w:cs="Times New Roman"/>
        </w:rPr>
        <w:t xml:space="preserve">But, the critic </w:t>
      </w:r>
      <w:r w:rsidR="004D4F95">
        <w:rPr>
          <w:rFonts w:cs="Times New Roman"/>
        </w:rPr>
        <w:t xml:space="preserve">of </w:t>
      </w:r>
      <w:r w:rsidR="00ED4F17">
        <w:rPr>
          <w:rFonts w:cs="Times New Roman"/>
        </w:rPr>
        <w:t>“</w:t>
      </w:r>
      <w:r w:rsidR="004D4F95">
        <w:rPr>
          <w:rFonts w:cs="Times New Roman"/>
        </w:rPr>
        <w:t>the pure heart</w:t>
      </w:r>
      <w:r w:rsidR="00ED4F17">
        <w:rPr>
          <w:rFonts w:cs="Times New Roman"/>
        </w:rPr>
        <w:t>”</w:t>
      </w:r>
      <w:r w:rsidR="004D4F95">
        <w:rPr>
          <w:rFonts w:cs="Times New Roman"/>
        </w:rPr>
        <w:t xml:space="preserve"> </w:t>
      </w:r>
      <w:r>
        <w:rPr>
          <w:rFonts w:cs="Times New Roman"/>
        </w:rPr>
        <w:t xml:space="preserve">might </w:t>
      </w:r>
      <w:r w:rsidR="00D1298B">
        <w:rPr>
          <w:rFonts w:cs="Times New Roman"/>
        </w:rPr>
        <w:t>continue</w:t>
      </w:r>
      <w:r>
        <w:rPr>
          <w:rFonts w:cs="Times New Roman"/>
        </w:rPr>
        <w:t xml:space="preserve">, the claim that whatever one does, one does for the sake of  pleasure is, if not </w:t>
      </w:r>
      <w:r w:rsidRPr="00B947A7">
        <w:rPr>
          <w:rFonts w:cs="Times New Roman"/>
          <w:i/>
        </w:rPr>
        <w:t>a priori</w:t>
      </w:r>
      <w:r>
        <w:rPr>
          <w:rFonts w:cs="Times New Roman"/>
        </w:rPr>
        <w:t xml:space="preserve">, </w:t>
      </w:r>
      <w:r w:rsidR="00EE32FE">
        <w:rPr>
          <w:rFonts w:cs="Times New Roman"/>
        </w:rPr>
        <w:t xml:space="preserve">surely </w:t>
      </w:r>
      <w:r w:rsidRPr="00B947A7">
        <w:rPr>
          <w:rFonts w:cs="Times New Roman"/>
          <w:i/>
        </w:rPr>
        <w:t>a posteriori</w:t>
      </w:r>
      <w:r w:rsidR="00FB2863">
        <w:rPr>
          <w:rFonts w:cs="Times New Roman"/>
          <w:i/>
        </w:rPr>
        <w:t xml:space="preserve"> </w:t>
      </w:r>
      <w:r w:rsidR="00FB2863">
        <w:rPr>
          <w:rFonts w:cs="Times New Roman"/>
        </w:rPr>
        <w:t>true</w:t>
      </w:r>
      <w:r>
        <w:rPr>
          <w:rFonts w:cs="Times New Roman"/>
        </w:rPr>
        <w:t xml:space="preserve">. Experience </w:t>
      </w:r>
      <w:r w:rsidR="005A7F6F">
        <w:rPr>
          <w:rFonts w:cs="Times New Roman"/>
        </w:rPr>
        <w:t xml:space="preserve">teaches </w:t>
      </w:r>
      <w:r>
        <w:rPr>
          <w:rFonts w:cs="Times New Roman"/>
        </w:rPr>
        <w:t xml:space="preserve">that whenever one does something, one does it for the sake of pleasure. But experience is limited. </w:t>
      </w:r>
      <w:r w:rsidR="00571130">
        <w:rPr>
          <w:rFonts w:cs="Times New Roman"/>
        </w:rPr>
        <w:t>T</w:t>
      </w:r>
      <w:r>
        <w:rPr>
          <w:rFonts w:cs="Times New Roman"/>
        </w:rPr>
        <w:t xml:space="preserve">he critic has, at most, knowledge </w:t>
      </w:r>
      <w:r w:rsidR="005A7F6F">
        <w:rPr>
          <w:rFonts w:cs="Times New Roman"/>
        </w:rPr>
        <w:t xml:space="preserve">only </w:t>
      </w:r>
      <w:r>
        <w:rPr>
          <w:rFonts w:cs="Times New Roman"/>
        </w:rPr>
        <w:t xml:space="preserve">of his </w:t>
      </w:r>
      <w:r w:rsidRPr="005A7F6F">
        <w:rPr>
          <w:rFonts w:cs="Times New Roman"/>
          <w:i/>
        </w:rPr>
        <w:t>own</w:t>
      </w:r>
      <w:r>
        <w:rPr>
          <w:rFonts w:cs="Times New Roman"/>
        </w:rPr>
        <w:t xml:space="preserve"> </w:t>
      </w:r>
      <w:r>
        <w:rPr>
          <w:rFonts w:cs="Times New Roman"/>
        </w:rPr>
        <w:lastRenderedPageBreak/>
        <w:t>motives.</w:t>
      </w:r>
      <w:r w:rsidR="00B31B06">
        <w:rPr>
          <w:rStyle w:val="FootnoteReference"/>
          <w:rFonts w:cs="Times New Roman"/>
        </w:rPr>
        <w:footnoteReference w:id="101"/>
      </w:r>
      <w:r>
        <w:rPr>
          <w:rFonts w:cs="Times New Roman"/>
        </w:rPr>
        <w:t xml:space="preserve"> How can </w:t>
      </w:r>
      <w:r w:rsidR="008F79A9">
        <w:rPr>
          <w:rFonts w:cs="Times New Roman"/>
        </w:rPr>
        <w:t xml:space="preserve">he </w:t>
      </w:r>
      <w:r>
        <w:rPr>
          <w:rFonts w:cs="Times New Roman"/>
        </w:rPr>
        <w:t xml:space="preserve">possibly know what motivates </w:t>
      </w:r>
      <w:r w:rsidRPr="000F149F">
        <w:rPr>
          <w:rFonts w:cs="Times New Roman"/>
        </w:rPr>
        <w:t xml:space="preserve">every </w:t>
      </w:r>
      <w:r w:rsidRPr="005A7F6F">
        <w:rPr>
          <w:rFonts w:cs="Times New Roman"/>
          <w:i/>
        </w:rPr>
        <w:t>other</w:t>
      </w:r>
      <w:r>
        <w:rPr>
          <w:rFonts w:cs="Times New Roman"/>
        </w:rPr>
        <w:t xml:space="preserve"> human being</w:t>
      </w:r>
      <w:r w:rsidR="006934C8">
        <w:rPr>
          <w:rFonts w:cs="Times New Roman"/>
        </w:rPr>
        <w:t>?</w:t>
      </w:r>
      <w:r>
        <w:rPr>
          <w:rFonts w:cs="Times New Roman"/>
        </w:rPr>
        <w:t xml:space="preserve"> How can the critic possibly </w:t>
      </w:r>
      <w:r w:rsidR="005A7F6F">
        <w:rPr>
          <w:rFonts w:cs="Times New Roman"/>
        </w:rPr>
        <w:t xml:space="preserve">know </w:t>
      </w:r>
      <w:r>
        <w:rPr>
          <w:rFonts w:cs="Times New Roman"/>
        </w:rPr>
        <w:t>that there has never been, nay, that there never</w:t>
      </w:r>
      <w:r w:rsidR="006934C8">
        <w:rPr>
          <w:rFonts w:cs="Times New Roman"/>
        </w:rPr>
        <w:t xml:space="preserve"> could have been and </w:t>
      </w:r>
      <w:r>
        <w:rPr>
          <w:rFonts w:cs="Times New Roman"/>
        </w:rPr>
        <w:t>never could be</w:t>
      </w:r>
      <w:r w:rsidR="00FB2863">
        <w:rPr>
          <w:rFonts w:cs="Times New Roman"/>
        </w:rPr>
        <w:t>,</w:t>
      </w:r>
      <w:r>
        <w:rPr>
          <w:rFonts w:cs="Times New Roman"/>
        </w:rPr>
        <w:t xml:space="preserve"> an action done by </w:t>
      </w:r>
      <w:r w:rsidRPr="006934C8">
        <w:rPr>
          <w:rFonts w:cs="Times New Roman"/>
          <w:i/>
        </w:rPr>
        <w:t>anybody</w:t>
      </w:r>
      <w:r>
        <w:rPr>
          <w:rFonts w:cs="Times New Roman"/>
        </w:rPr>
        <w:t xml:space="preserve"> for the sake of its </w:t>
      </w:r>
      <w:r w:rsidR="006934C8">
        <w:rPr>
          <w:rFonts w:cs="Times New Roman"/>
        </w:rPr>
        <w:t>intrinsic</w:t>
      </w:r>
      <w:r>
        <w:rPr>
          <w:rFonts w:cs="Times New Roman"/>
        </w:rPr>
        <w:t xml:space="preserve"> </w:t>
      </w:r>
      <w:r w:rsidR="00F83AFA">
        <w:rPr>
          <w:rFonts w:cs="Times New Roman"/>
        </w:rPr>
        <w:t>moral worth</w:t>
      </w:r>
      <w:r>
        <w:rPr>
          <w:rFonts w:cs="Times New Roman"/>
        </w:rPr>
        <w:t xml:space="preserve">, quite </w:t>
      </w:r>
      <w:r w:rsidR="00BA220A">
        <w:rPr>
          <w:rFonts w:cs="Times New Roman"/>
        </w:rPr>
        <w:t xml:space="preserve">apart </w:t>
      </w:r>
      <w:r>
        <w:rPr>
          <w:rFonts w:cs="Times New Roman"/>
        </w:rPr>
        <w:t>from considerations of pleasure? Strauss himself dismisses the reduction of all motives to plea</w:t>
      </w:r>
      <w:r w:rsidR="006934C8">
        <w:rPr>
          <w:rFonts w:cs="Times New Roman"/>
        </w:rPr>
        <w:t>s</w:t>
      </w:r>
      <w:r>
        <w:rPr>
          <w:rFonts w:cs="Times New Roman"/>
        </w:rPr>
        <w:t xml:space="preserve">ure-seeking as expressions of, he says, </w:t>
      </w:r>
      <w:r w:rsidR="00ED4F17">
        <w:rPr>
          <w:rFonts w:cs="Times New Roman"/>
        </w:rPr>
        <w:t>“</w:t>
      </w:r>
      <w:r>
        <w:rPr>
          <w:rFonts w:cs="Times New Roman"/>
        </w:rPr>
        <w:t>moral obtuseness.</w:t>
      </w:r>
      <w:r w:rsidR="00ED4F17">
        <w:rPr>
          <w:rFonts w:cs="Times New Roman"/>
        </w:rPr>
        <w:t>”</w:t>
      </w:r>
      <w:r w:rsidR="006934C8">
        <w:rPr>
          <w:rStyle w:val="FootnoteReference"/>
          <w:rFonts w:cs="Times New Roman"/>
        </w:rPr>
        <w:footnoteReference w:id="102"/>
      </w:r>
      <w:r>
        <w:rPr>
          <w:rFonts w:cs="Times New Roman"/>
        </w:rPr>
        <w:t xml:space="preserve"> In light of that dismissal, it </w:t>
      </w:r>
      <w:r w:rsidR="00B32F71">
        <w:rPr>
          <w:rFonts w:cs="Times New Roman"/>
        </w:rPr>
        <w:t xml:space="preserve">seems unlikely that he would concur in the debunked </w:t>
      </w:r>
      <w:r w:rsidR="00150A84">
        <w:rPr>
          <w:rFonts w:cs="Times New Roman"/>
        </w:rPr>
        <w:t xml:space="preserve">allegation that all </w:t>
      </w:r>
      <w:r w:rsidR="00B32F71">
        <w:rPr>
          <w:rFonts w:cs="Times New Roman"/>
        </w:rPr>
        <w:t xml:space="preserve">motives of human choice </w:t>
      </w:r>
      <w:r w:rsidR="00EE5844">
        <w:rPr>
          <w:rFonts w:cs="Times New Roman"/>
        </w:rPr>
        <w:t xml:space="preserve">can be meaningfully </w:t>
      </w:r>
      <w:r w:rsidR="00150A84">
        <w:rPr>
          <w:rFonts w:cs="Times New Roman"/>
        </w:rPr>
        <w:t>reduc</w:t>
      </w:r>
      <w:r w:rsidR="00EE5844">
        <w:rPr>
          <w:rFonts w:cs="Times New Roman"/>
        </w:rPr>
        <w:t xml:space="preserve">ed </w:t>
      </w:r>
      <w:r w:rsidR="00F83AFA">
        <w:rPr>
          <w:rFonts w:cs="Times New Roman"/>
        </w:rPr>
        <w:t xml:space="preserve">to </w:t>
      </w:r>
      <w:r w:rsidR="00150A84">
        <w:rPr>
          <w:rFonts w:cs="Times New Roman"/>
        </w:rPr>
        <w:t>pleasure-seeking</w:t>
      </w:r>
      <w:r w:rsidR="00456BEB">
        <w:rPr>
          <w:rFonts w:cs="Times New Roman"/>
        </w:rPr>
        <w:t xml:space="preserve"> (or pain-avoiding)</w:t>
      </w:r>
      <w:r w:rsidR="00150A84">
        <w:rPr>
          <w:rFonts w:cs="Times New Roman"/>
        </w:rPr>
        <w:t xml:space="preserve">. </w:t>
      </w:r>
      <w:r w:rsidR="006934C8" w:rsidRPr="006934C8">
        <w:rPr>
          <w:rFonts w:cs="Times New Roman"/>
        </w:rPr>
        <w:t xml:space="preserve"> </w:t>
      </w:r>
    </w:p>
    <w:p w14:paraId="714B8FDC" w14:textId="0C0F384A" w:rsidR="003853B6" w:rsidRDefault="00267C70" w:rsidP="00696A9A">
      <w:pPr>
        <w:tabs>
          <w:tab w:val="left" w:pos="8640"/>
        </w:tabs>
        <w:ind w:right="900" w:firstLine="720"/>
      </w:pPr>
      <w:r w:rsidRPr="009D677C">
        <w:rPr>
          <w:rFonts w:cs="Times New Roman"/>
        </w:rPr>
        <w:t>St</w:t>
      </w:r>
      <w:r w:rsidR="0030368F" w:rsidRPr="009D677C">
        <w:rPr>
          <w:rFonts w:cs="Times New Roman"/>
        </w:rPr>
        <w:t xml:space="preserve">ill, </w:t>
      </w:r>
      <w:r w:rsidR="008A4182" w:rsidRPr="009D677C">
        <w:rPr>
          <w:rFonts w:cs="Times New Roman"/>
        </w:rPr>
        <w:t xml:space="preserve">even if </w:t>
      </w:r>
      <w:r w:rsidR="0030368F" w:rsidRPr="009D677C">
        <w:rPr>
          <w:rFonts w:cs="Times New Roman"/>
        </w:rPr>
        <w:t xml:space="preserve">Strauss </w:t>
      </w:r>
      <w:r w:rsidR="008A4182" w:rsidRPr="009D677C">
        <w:rPr>
          <w:rFonts w:cs="Times New Roman"/>
        </w:rPr>
        <w:t>did</w:t>
      </w:r>
      <w:r w:rsidR="0030368F" w:rsidRPr="009D677C">
        <w:rPr>
          <w:rFonts w:cs="Times New Roman"/>
        </w:rPr>
        <w:t xml:space="preserve"> not think that moral</w:t>
      </w:r>
      <w:r w:rsidR="008A4182" w:rsidRPr="009D677C">
        <w:rPr>
          <w:rFonts w:cs="Times New Roman"/>
        </w:rPr>
        <w:t xml:space="preserve"> choice as such is reducible to pleasure</w:t>
      </w:r>
      <w:r w:rsidR="00BA220A">
        <w:rPr>
          <w:rFonts w:cs="Times New Roman"/>
        </w:rPr>
        <w:t>-</w:t>
      </w:r>
      <w:r w:rsidR="008A4182" w:rsidRPr="009D677C">
        <w:rPr>
          <w:rFonts w:cs="Times New Roman"/>
        </w:rPr>
        <w:t>seeking</w:t>
      </w:r>
      <w:r w:rsidR="00DD018D">
        <w:rPr>
          <w:rFonts w:cs="Times New Roman"/>
        </w:rPr>
        <w:t>,</w:t>
      </w:r>
      <w:r w:rsidR="008A4182" w:rsidRPr="009D677C">
        <w:rPr>
          <w:rFonts w:cs="Times New Roman"/>
        </w:rPr>
        <w:t xml:space="preserve"> perhaps he thought that </w:t>
      </w:r>
      <w:r w:rsidR="00E41B07">
        <w:rPr>
          <w:rFonts w:cs="Times New Roman"/>
        </w:rPr>
        <w:t xml:space="preserve">at least </w:t>
      </w:r>
      <w:r w:rsidR="008A4182" w:rsidRPr="009D677C">
        <w:rPr>
          <w:rFonts w:cs="Times New Roman"/>
        </w:rPr>
        <w:t xml:space="preserve">the act of </w:t>
      </w:r>
      <w:r w:rsidRPr="009D677C">
        <w:rPr>
          <w:rFonts w:cs="Times New Roman"/>
        </w:rPr>
        <w:t xml:space="preserve">faith </w:t>
      </w:r>
      <w:r w:rsidR="008A4182" w:rsidRPr="009D677C">
        <w:rPr>
          <w:rFonts w:cs="Times New Roman"/>
        </w:rPr>
        <w:t>is reducible to pleasure</w:t>
      </w:r>
      <w:r w:rsidR="004F47D9">
        <w:rPr>
          <w:rFonts w:cs="Times New Roman"/>
        </w:rPr>
        <w:t>-</w:t>
      </w:r>
      <w:r w:rsidR="008A4182" w:rsidRPr="009D677C">
        <w:rPr>
          <w:rFonts w:cs="Times New Roman"/>
        </w:rPr>
        <w:t xml:space="preserve">seeking. </w:t>
      </w:r>
      <w:r w:rsidR="008A4182">
        <w:t>Does not the Bible’s emphasis on God’s promise of blessings</w:t>
      </w:r>
      <w:r w:rsidR="000F149F">
        <w:t xml:space="preserve">, of pleasant things to come, </w:t>
      </w:r>
      <w:r w:rsidR="008A4182">
        <w:t>to those who believe,</w:t>
      </w:r>
      <w:r w:rsidR="004F47D9">
        <w:t xml:space="preserve"> </w:t>
      </w:r>
      <w:r w:rsidR="008A4182">
        <w:t xml:space="preserve">and the believer’s hope for these blessings, </w:t>
      </w:r>
      <w:r w:rsidR="004F47D9">
        <w:t>strongly</w:t>
      </w:r>
      <w:r w:rsidR="008A4182">
        <w:t xml:space="preserve"> </w:t>
      </w:r>
      <w:r w:rsidR="006B5EBE">
        <w:t>suggest</w:t>
      </w:r>
      <w:r w:rsidR="003853B6">
        <w:t xml:space="preserve">, even imply, </w:t>
      </w:r>
      <w:r w:rsidR="006B5EBE">
        <w:t xml:space="preserve">that what most deeply motivates the act of faith is desire for pleasure?  </w:t>
      </w:r>
      <w:r w:rsidR="008A4182">
        <w:t xml:space="preserve">Maybe the heart of the believer is not so pure after all. </w:t>
      </w:r>
    </w:p>
    <w:p w14:paraId="7ADAD744" w14:textId="769C95A6" w:rsidR="00DA42DF" w:rsidRDefault="007F77DA" w:rsidP="00696A9A">
      <w:pPr>
        <w:tabs>
          <w:tab w:val="left" w:pos="8640"/>
        </w:tabs>
        <w:ind w:right="900" w:firstLine="720"/>
      </w:pPr>
      <w:r>
        <w:t>T</w:t>
      </w:r>
      <w:r w:rsidR="005167B6">
        <w:t xml:space="preserve">here is nothing </w:t>
      </w:r>
      <w:r>
        <w:t xml:space="preserve">necessarily immoral </w:t>
      </w:r>
      <w:r w:rsidR="005167B6">
        <w:t xml:space="preserve">about doing something for the sake of a reward </w:t>
      </w:r>
      <w:r w:rsidR="00456BEB">
        <w:t>and</w:t>
      </w:r>
      <w:r w:rsidR="005167B6">
        <w:t xml:space="preserve"> pleasure, or for the sake of avoiding punishment </w:t>
      </w:r>
      <w:r w:rsidR="00456BEB">
        <w:t>and</w:t>
      </w:r>
      <w:r w:rsidR="005167B6">
        <w:t xml:space="preserve"> pain. We do that sort of thing </w:t>
      </w:r>
      <w:r w:rsidR="00456BEB">
        <w:t>often enough</w:t>
      </w:r>
      <w:r w:rsidR="005167B6">
        <w:t>. But, though doing so is not necessarily immoral</w:t>
      </w:r>
      <w:r>
        <w:t xml:space="preserve">, </w:t>
      </w:r>
      <w:r w:rsidR="005167B6">
        <w:t>though it can be in some cases, it is not moral either. It is not done with a pure heart.</w:t>
      </w:r>
      <w:r w:rsidR="00DA42DF">
        <w:t xml:space="preserve"> When Strauss speaks of </w:t>
      </w:r>
      <w:r w:rsidR="00ED4F17">
        <w:rPr>
          <w:rFonts w:cs="Times New Roman"/>
        </w:rPr>
        <w:t>“</w:t>
      </w:r>
      <w:r w:rsidR="00DA42DF" w:rsidRPr="00B62943">
        <w:rPr>
          <w:rFonts w:cs="Times New Roman"/>
        </w:rPr>
        <w:t xml:space="preserve">the </w:t>
      </w:r>
      <w:r w:rsidR="00DA42DF" w:rsidRPr="00D1298B">
        <w:rPr>
          <w:rFonts w:cs="Times New Roman"/>
          <w:i/>
          <w:iCs/>
        </w:rPr>
        <w:t>basic</w:t>
      </w:r>
      <w:r w:rsidR="00DA42DF">
        <w:rPr>
          <w:rFonts w:cs="Times New Roman"/>
        </w:rPr>
        <w:t xml:space="preserve"> </w:t>
      </w:r>
      <w:r w:rsidR="00DA42DF" w:rsidRPr="00B62943">
        <w:rPr>
          <w:rFonts w:cs="Times New Roman"/>
        </w:rPr>
        <w:t xml:space="preserve">fallacy, of faith, the attribution of </w:t>
      </w:r>
      <w:r w:rsidR="00DA42DF" w:rsidRPr="00B62943">
        <w:rPr>
          <w:rFonts w:cs="Times New Roman"/>
          <w:i/>
        </w:rPr>
        <w:t>absolute</w:t>
      </w:r>
      <w:r w:rsidR="00DA42DF" w:rsidRPr="00B62943">
        <w:rPr>
          <w:rFonts w:cs="Times New Roman"/>
        </w:rPr>
        <w:t xml:space="preserve"> importance to </w:t>
      </w:r>
      <w:r w:rsidR="00DA42DF" w:rsidRPr="00B62943">
        <w:rPr>
          <w:rFonts w:cs="Times New Roman"/>
          <w:i/>
        </w:rPr>
        <w:t>morality</w:t>
      </w:r>
      <w:r w:rsidR="00DA42DF" w:rsidRPr="00B62943">
        <w:rPr>
          <w:rFonts w:cs="Times New Roman"/>
        </w:rPr>
        <w:t xml:space="preserve"> (the pure heart)</w:t>
      </w:r>
      <w:r w:rsidR="00DA42DF">
        <w:rPr>
          <w:rFonts w:cs="Times New Roman"/>
        </w:rPr>
        <w:t>,</w:t>
      </w:r>
      <w:r w:rsidR="00ED4F17">
        <w:rPr>
          <w:rFonts w:cs="Times New Roman"/>
        </w:rPr>
        <w:t>”</w:t>
      </w:r>
      <w:r w:rsidR="00DA42DF">
        <w:rPr>
          <w:rFonts w:cs="Times New Roman"/>
        </w:rPr>
        <w:t xml:space="preserve"> </w:t>
      </w:r>
      <w:r w:rsidR="00A10534">
        <w:rPr>
          <w:rFonts w:cs="Times New Roman"/>
        </w:rPr>
        <w:t xml:space="preserve">his </w:t>
      </w:r>
      <w:r w:rsidR="00DA42DF">
        <w:rPr>
          <w:rFonts w:cs="Times New Roman"/>
        </w:rPr>
        <w:t xml:space="preserve">criticism seems to be that </w:t>
      </w:r>
      <w:r w:rsidR="00DA42DF" w:rsidRPr="00A10534">
        <w:rPr>
          <w:rFonts w:cs="Times New Roman"/>
          <w:i/>
        </w:rPr>
        <w:t xml:space="preserve">nothing </w:t>
      </w:r>
      <w:r w:rsidR="00DA42DF">
        <w:rPr>
          <w:rFonts w:cs="Times New Roman"/>
        </w:rPr>
        <w:t>pertaining to faith</w:t>
      </w:r>
      <w:r w:rsidR="001C5BEC">
        <w:rPr>
          <w:rFonts w:cs="Times New Roman"/>
        </w:rPr>
        <w:t xml:space="preserve"> </w:t>
      </w:r>
      <w:r w:rsidR="00DA42DF">
        <w:rPr>
          <w:rFonts w:cs="Times New Roman"/>
        </w:rPr>
        <w:t xml:space="preserve">can be construed as </w:t>
      </w:r>
      <w:r w:rsidR="00A10534">
        <w:rPr>
          <w:rFonts w:cs="Times New Roman"/>
        </w:rPr>
        <w:t xml:space="preserve">being </w:t>
      </w:r>
      <w:r w:rsidR="00DA42DF">
        <w:rPr>
          <w:rFonts w:cs="Times New Roman"/>
        </w:rPr>
        <w:t>done with a pure heart.</w:t>
      </w:r>
      <w:r w:rsidR="008A4182">
        <w:tab/>
      </w:r>
    </w:p>
    <w:p w14:paraId="38813EB8" w14:textId="1F476191" w:rsidR="008A4182" w:rsidRDefault="008A4182" w:rsidP="00696A9A">
      <w:pPr>
        <w:tabs>
          <w:tab w:val="left" w:pos="8640"/>
        </w:tabs>
        <w:ind w:right="900" w:firstLine="720"/>
      </w:pPr>
      <w:r>
        <w:t xml:space="preserve">To address this </w:t>
      </w:r>
      <w:r w:rsidR="000874FF">
        <w:t>criticism,</w:t>
      </w:r>
      <w:r>
        <w:t xml:space="preserve"> we have to ask what motivates the believer in his </w:t>
      </w:r>
      <w:r w:rsidRPr="00456BEB">
        <w:rPr>
          <w:iCs/>
        </w:rPr>
        <w:t>original and foundational</w:t>
      </w:r>
      <w:r>
        <w:t xml:space="preserve"> act of faith. If </w:t>
      </w:r>
      <w:r w:rsidRPr="004A102F">
        <w:t>that</w:t>
      </w:r>
      <w:r>
        <w:t xml:space="preserve"> act was free, and not determined by knowledge, no</w:t>
      </w:r>
      <w:r w:rsidR="00B93A2E">
        <w:t>r b</w:t>
      </w:r>
      <w:r>
        <w:t xml:space="preserve">y opinion mistakenly </w:t>
      </w:r>
      <w:r w:rsidR="00FB2863">
        <w:t>interpret</w:t>
      </w:r>
      <w:r w:rsidR="00B93A2E">
        <w:t xml:space="preserve">ing itself </w:t>
      </w:r>
      <w:r w:rsidR="00FB2863">
        <w:t xml:space="preserve">as </w:t>
      </w:r>
      <w:r>
        <w:t xml:space="preserve">knowledge, </w:t>
      </w:r>
      <w:r w:rsidR="006B5EBE">
        <w:t xml:space="preserve">on the one hand, and not determined by a desire for pleasure either here and now or in a hereafter, </w:t>
      </w:r>
      <w:r w:rsidR="00EE5844">
        <w:t xml:space="preserve">on the other hand, </w:t>
      </w:r>
      <w:r>
        <w:t xml:space="preserve">then any </w:t>
      </w:r>
      <w:r w:rsidRPr="00DD018D">
        <w:rPr>
          <w:i/>
        </w:rPr>
        <w:t>subsequent</w:t>
      </w:r>
      <w:r w:rsidRPr="004A102F">
        <w:t xml:space="preserve"> </w:t>
      </w:r>
      <w:r>
        <w:t xml:space="preserve">and </w:t>
      </w:r>
      <w:r w:rsidRPr="00DD018D">
        <w:rPr>
          <w:i/>
        </w:rPr>
        <w:t>founded</w:t>
      </w:r>
      <w:r>
        <w:t xml:space="preserve"> </w:t>
      </w:r>
      <w:r w:rsidR="006B5EBE">
        <w:t xml:space="preserve">hope or desire </w:t>
      </w:r>
      <w:r w:rsidR="00DD018D">
        <w:t xml:space="preserve">for pleasure </w:t>
      </w:r>
      <w:r w:rsidR="006B5EBE">
        <w:t>is</w:t>
      </w:r>
      <w:r>
        <w:t xml:space="preserve"> beside the point.</w:t>
      </w:r>
      <w:r w:rsidR="00942D4B">
        <w:rPr>
          <w:rStyle w:val="FootnoteReference"/>
        </w:rPr>
        <w:footnoteReference w:id="103"/>
      </w:r>
      <w:r>
        <w:t xml:space="preserve"> </w:t>
      </w:r>
      <w:r w:rsidR="005167B6">
        <w:t>D</w:t>
      </w:r>
      <w:r w:rsidR="00950F06">
        <w:t>id the believer make his</w:t>
      </w:r>
      <w:r>
        <w:t xml:space="preserve"> original act of faith for </w:t>
      </w:r>
      <w:r w:rsidRPr="003B7BD0">
        <w:t>the sake of feeling pleasure</w:t>
      </w:r>
      <w:r>
        <w:t xml:space="preserve">, </w:t>
      </w:r>
      <w:r>
        <w:lastRenderedPageBreak/>
        <w:t xml:space="preserve">the comforting hope of reward, getting into heaven, and so forth?  Or </w:t>
      </w:r>
      <w:r w:rsidR="00950F06">
        <w:t xml:space="preserve">did he make it for </w:t>
      </w:r>
      <w:r w:rsidRPr="003B7BD0">
        <w:t>the sake of being good,</w:t>
      </w:r>
      <w:r>
        <w:t xml:space="preserve"> because he wanted to be, to the extent </w:t>
      </w:r>
      <w:r w:rsidRPr="00C32189">
        <w:t>possible</w:t>
      </w:r>
      <w:r>
        <w:t>, in the truth and not in error</w:t>
      </w:r>
      <w:r w:rsidRPr="00286911">
        <w:t xml:space="preserve">, because he </w:t>
      </w:r>
      <w:r w:rsidR="006545EE">
        <w:t>realized</w:t>
      </w:r>
      <w:r w:rsidRPr="00286911">
        <w:t xml:space="preserve"> that he would be a better human being and live a more </w:t>
      </w:r>
      <w:r w:rsidRPr="00286911">
        <w:rPr>
          <w:i/>
        </w:rPr>
        <w:t>consistent</w:t>
      </w:r>
      <w:r w:rsidRPr="00286911">
        <w:t xml:space="preserve"> life by making this act of faith</w:t>
      </w:r>
      <w:r>
        <w:t xml:space="preserve">—independently of and prior to any hope of reward—than by not doing so? The </w:t>
      </w:r>
      <w:r w:rsidR="00F83AFA">
        <w:t xml:space="preserve">critic of </w:t>
      </w:r>
      <w:r w:rsidR="00ED4F17">
        <w:t>“</w:t>
      </w:r>
      <w:r w:rsidR="00DD018D">
        <w:t>the pure heart</w:t>
      </w:r>
      <w:r w:rsidR="00ED4F17">
        <w:t>”</w:t>
      </w:r>
      <w:r w:rsidR="00DD018D">
        <w:t xml:space="preserve"> </w:t>
      </w:r>
      <w:r w:rsidR="00BA220A">
        <w:t xml:space="preserve">cannot prove that the latter </w:t>
      </w:r>
      <w:r w:rsidR="00456BEB">
        <w:t>was</w:t>
      </w:r>
      <w:r w:rsidR="00BA220A">
        <w:t xml:space="preserve"> </w:t>
      </w:r>
      <w:r w:rsidR="00BA220A" w:rsidRPr="00A10534">
        <w:rPr>
          <w:i/>
        </w:rPr>
        <w:t>not</w:t>
      </w:r>
      <w:r w:rsidR="00BA220A">
        <w:t xml:space="preserve"> the case.</w:t>
      </w:r>
      <w:r w:rsidR="00F83AFA">
        <w:t xml:space="preserve"> </w:t>
      </w:r>
    </w:p>
    <w:p w14:paraId="514FEBCA" w14:textId="22CB0445" w:rsidR="008A4182" w:rsidRDefault="00F030A9" w:rsidP="00696A9A">
      <w:pPr>
        <w:tabs>
          <w:tab w:val="left" w:pos="0"/>
        </w:tabs>
        <w:ind w:right="900"/>
        <w:rPr>
          <w:rFonts w:cs="Times New Roman"/>
          <w:u w:val="single"/>
        </w:rPr>
      </w:pPr>
      <w:r>
        <w:tab/>
      </w:r>
      <w:r w:rsidR="008A4182">
        <w:t>He can try</w:t>
      </w:r>
      <w:r w:rsidR="004D6171">
        <w:t xml:space="preserve"> to prove it</w:t>
      </w:r>
      <w:r w:rsidR="008A4182">
        <w:t xml:space="preserve">, however. </w:t>
      </w:r>
      <w:r w:rsidR="00BA220A">
        <w:t>H</w:t>
      </w:r>
      <w:r w:rsidR="008A4182">
        <w:t xml:space="preserve">e can try to </w:t>
      </w:r>
      <w:r w:rsidR="008A4182" w:rsidRPr="004D6171">
        <w:t>prove</w:t>
      </w:r>
      <w:r w:rsidR="008A4182">
        <w:t xml:space="preserve"> that </w:t>
      </w:r>
      <w:r w:rsidR="00FB2863">
        <w:t xml:space="preserve">even </w:t>
      </w:r>
      <w:r w:rsidR="008A4182">
        <w:t>the believer’s original</w:t>
      </w:r>
      <w:r w:rsidR="00DD018D">
        <w:t xml:space="preserve">, </w:t>
      </w:r>
      <w:r w:rsidR="008A4182">
        <w:t xml:space="preserve">foundational act of faith </w:t>
      </w:r>
      <w:r w:rsidR="00BA220A">
        <w:t>was</w:t>
      </w:r>
      <w:r w:rsidR="008A4182">
        <w:t xml:space="preserve"> made for the sake of pleasure. But to succeed he must show just how this happens. </w:t>
      </w:r>
      <w:r w:rsidR="004D6171">
        <w:t xml:space="preserve">The </w:t>
      </w:r>
      <w:r w:rsidR="00BA220A">
        <w:t xml:space="preserve">familiar </w:t>
      </w:r>
      <w:r w:rsidR="004D6171">
        <w:t>charge</w:t>
      </w:r>
      <w:r w:rsidR="006B5EBE">
        <w:t xml:space="preserve"> </w:t>
      </w:r>
      <w:r w:rsidR="008A4182">
        <w:t xml:space="preserve">is that the believer believes in God only because he believes </w:t>
      </w:r>
      <w:r w:rsidR="00456BEB">
        <w:t>h</w:t>
      </w:r>
      <w:r w:rsidR="008A4182">
        <w:t xml:space="preserve">e will be rewarded with eternal life because of his belief. There are, however, two serious problems with this </w:t>
      </w:r>
      <w:r w:rsidR="004D6171">
        <w:t>charge</w:t>
      </w:r>
      <w:r w:rsidR="008A4182">
        <w:t>, one psychological and the other logical.</w:t>
      </w:r>
      <w:r w:rsidR="008A3DEE">
        <w:rPr>
          <w:b/>
          <w:bCs/>
        </w:rPr>
        <w:t xml:space="preserve"> </w:t>
      </w:r>
      <w:r w:rsidR="008A4182">
        <w:t xml:space="preserve">In the first place, if belief in </w:t>
      </w:r>
      <w:r w:rsidR="003853B6">
        <w:t xml:space="preserve">the </w:t>
      </w:r>
      <w:r w:rsidR="00D46872">
        <w:t>biblical</w:t>
      </w:r>
      <w:r w:rsidR="003853B6">
        <w:t xml:space="preserve"> </w:t>
      </w:r>
      <w:r w:rsidR="008A4182">
        <w:t xml:space="preserve">God is reduced to something like Pascal’s wager, it is hard to see how it would have, or even could have, the </w:t>
      </w:r>
      <w:r w:rsidR="008A4182" w:rsidRPr="00B35630">
        <w:rPr>
          <w:i/>
        </w:rPr>
        <w:t>moral</w:t>
      </w:r>
      <w:r w:rsidR="008A4182">
        <w:t xml:space="preserve"> certainty that, according to Thomas Aquinas distinguishes faith from opinion merely. Would it be steadfast and fearless in adversity?</w:t>
      </w:r>
      <w:r w:rsidR="008A4182" w:rsidRPr="00316562">
        <w:rPr>
          <w:rStyle w:val="FootnoteReference"/>
        </w:rPr>
        <w:t xml:space="preserve"> </w:t>
      </w:r>
      <w:r w:rsidR="008A4182">
        <w:rPr>
          <w:rStyle w:val="FootnoteReference"/>
        </w:rPr>
        <w:footnoteReference w:id="104"/>
      </w:r>
      <w:r w:rsidR="008A4182">
        <w:t xml:space="preserve"> It seems unlikely that it would be, given that it was motivated by fear to begin with. In the second place, the believer cannot really believe that he will be rewarded with eternal life for his belief in </w:t>
      </w:r>
      <w:r w:rsidR="00D247CA">
        <w:t xml:space="preserve">the </w:t>
      </w:r>
      <w:r w:rsidR="00D46872">
        <w:t>biblical</w:t>
      </w:r>
      <w:r w:rsidR="00D247CA">
        <w:t xml:space="preserve"> </w:t>
      </w:r>
      <w:r w:rsidR="008A4182">
        <w:t xml:space="preserve">God unless </w:t>
      </w:r>
      <w:r w:rsidR="008A4182" w:rsidRPr="003B7BD0">
        <w:t>he first</w:t>
      </w:r>
      <w:r w:rsidR="008A4182">
        <w:t xml:space="preserve"> believes that there </w:t>
      </w:r>
      <w:r w:rsidR="00B43411">
        <w:t xml:space="preserve">is </w:t>
      </w:r>
      <w:r w:rsidR="00D247CA">
        <w:t xml:space="preserve">such a </w:t>
      </w:r>
      <w:r w:rsidR="008A4182">
        <w:t>God</w:t>
      </w:r>
      <w:r w:rsidR="00D247CA">
        <w:t xml:space="preserve">. </w:t>
      </w:r>
      <w:r w:rsidR="008A4182">
        <w:t xml:space="preserve">He must believe in </w:t>
      </w:r>
      <w:r w:rsidR="00D247CA">
        <w:t xml:space="preserve">the </w:t>
      </w:r>
      <w:r w:rsidR="00D46872">
        <w:t>biblical</w:t>
      </w:r>
      <w:r w:rsidR="00D247CA">
        <w:t xml:space="preserve"> </w:t>
      </w:r>
      <w:r w:rsidR="008A4182">
        <w:t xml:space="preserve">God </w:t>
      </w:r>
      <w:r w:rsidR="008A4182" w:rsidRPr="003B7BD0">
        <w:t>before</w:t>
      </w:r>
      <w:r w:rsidR="008A4182">
        <w:t>—</w:t>
      </w:r>
      <w:r w:rsidR="00B43411">
        <w:t xml:space="preserve">both </w:t>
      </w:r>
      <w:r w:rsidR="008A4182">
        <w:t xml:space="preserve">temporally </w:t>
      </w:r>
      <w:r w:rsidR="00B43411">
        <w:t xml:space="preserve">and </w:t>
      </w:r>
      <w:r w:rsidR="008A4182">
        <w:t xml:space="preserve">logically—he can believe that his belief will be rewarded by </w:t>
      </w:r>
      <w:r w:rsidR="00D247CA">
        <w:t xml:space="preserve">this </w:t>
      </w:r>
      <w:r w:rsidR="008A4182">
        <w:t xml:space="preserve">God. The </w:t>
      </w:r>
      <w:r w:rsidR="00BA220A">
        <w:t xml:space="preserve">familiar </w:t>
      </w:r>
      <w:r w:rsidR="004D6171">
        <w:t>charge,</w:t>
      </w:r>
      <w:r w:rsidR="008A4182">
        <w:t xml:space="preserve"> reduced to its essentials</w:t>
      </w:r>
      <w:r w:rsidR="004D6171">
        <w:t>,</w:t>
      </w:r>
      <w:r w:rsidR="008A4182">
        <w:t xml:space="preserve"> is circular: the only reason the believer believes there is a God is because</w:t>
      </w:r>
      <w:r w:rsidR="00630BBE">
        <w:t xml:space="preserve"> . . . </w:t>
      </w:r>
      <w:r w:rsidR="008A4182">
        <w:t>he believes there is a God (who will reward him for his belief). Belief in the existence of God, if it is genuine belief, cannot be logically based on belief in a divine reward. The logical dependency is exactly the opposite.</w:t>
      </w:r>
      <w:r w:rsidR="00630BBE">
        <w:rPr>
          <w:rStyle w:val="FootnoteReference"/>
        </w:rPr>
        <w:footnoteReference w:id="105"/>
      </w:r>
      <w:r w:rsidR="008A4182">
        <w:t xml:space="preserve"> Finally, even if could be shown that a certain believer, or so-called believer, was led to make </w:t>
      </w:r>
      <w:r w:rsidR="004D6171">
        <w:t>the act o</w:t>
      </w:r>
      <w:r w:rsidR="008A4182">
        <w:t>f faith by the desire for</w:t>
      </w:r>
      <w:r w:rsidR="0073634A">
        <w:t xml:space="preserve"> a </w:t>
      </w:r>
      <w:r w:rsidR="008A4182">
        <w:t xml:space="preserve">reward, that is, for pleasure, there would still be no </w:t>
      </w:r>
      <w:r w:rsidR="00EE739E">
        <w:t xml:space="preserve">possible </w:t>
      </w:r>
      <w:r w:rsidR="008A4182">
        <w:t xml:space="preserve">way of </w:t>
      </w:r>
      <w:r w:rsidR="008A4182" w:rsidRPr="00EE739E">
        <w:rPr>
          <w:i/>
        </w:rPr>
        <w:t>proving</w:t>
      </w:r>
      <w:r w:rsidR="008A4182">
        <w:t xml:space="preserve"> that it is </w:t>
      </w:r>
      <w:r w:rsidR="00EE739E">
        <w:t xml:space="preserve">necessarily </w:t>
      </w:r>
      <w:r w:rsidR="008A4182">
        <w:t xml:space="preserve">this desire that leads </w:t>
      </w:r>
      <w:r w:rsidR="008A4182" w:rsidRPr="001C5BEC">
        <w:rPr>
          <w:i/>
        </w:rPr>
        <w:t>every</w:t>
      </w:r>
      <w:r w:rsidR="008A4182">
        <w:t xml:space="preserve"> believer to make his original and foundational act of faith. </w:t>
      </w:r>
    </w:p>
    <w:p w14:paraId="02158126" w14:textId="10D169B7" w:rsidR="00B31C3E" w:rsidRDefault="00267C70" w:rsidP="00696A9A">
      <w:pPr>
        <w:tabs>
          <w:tab w:val="left" w:pos="8640"/>
        </w:tabs>
        <w:ind w:right="900" w:firstLine="720"/>
        <w:rPr>
          <w:rFonts w:cs="Times New Roman"/>
        </w:rPr>
      </w:pPr>
      <w:r w:rsidRPr="006B5EBE">
        <w:rPr>
          <w:rFonts w:cs="Times New Roman"/>
        </w:rPr>
        <w:t xml:space="preserve">There is </w:t>
      </w:r>
      <w:r w:rsidR="0073634A">
        <w:rPr>
          <w:rFonts w:cs="Times New Roman"/>
        </w:rPr>
        <w:t xml:space="preserve">simply </w:t>
      </w:r>
      <w:r w:rsidRPr="006B5EBE">
        <w:rPr>
          <w:rFonts w:cs="Times New Roman"/>
        </w:rPr>
        <w:t>no way that Strauss, or any other human being, is able to know</w:t>
      </w:r>
      <w:r w:rsidR="0073634A">
        <w:rPr>
          <w:rFonts w:cs="Times New Roman"/>
        </w:rPr>
        <w:t xml:space="preserve">, beyond the shadow of a doubt, </w:t>
      </w:r>
      <w:r w:rsidRPr="006B5EBE">
        <w:rPr>
          <w:rFonts w:cs="Times New Roman"/>
        </w:rPr>
        <w:t xml:space="preserve">that the believer does not, </w:t>
      </w:r>
      <w:r w:rsidR="00B43411">
        <w:rPr>
          <w:rFonts w:cs="Times New Roman"/>
        </w:rPr>
        <w:t xml:space="preserve">indeed </w:t>
      </w:r>
      <w:r w:rsidRPr="006B5EBE">
        <w:rPr>
          <w:rFonts w:cs="Times New Roman"/>
          <w:i/>
        </w:rPr>
        <w:t>cannot</w:t>
      </w:r>
      <w:r w:rsidRPr="006B5EBE">
        <w:rPr>
          <w:rFonts w:cs="Times New Roman"/>
        </w:rPr>
        <w:t xml:space="preserve">, make the act of faith with </w:t>
      </w:r>
      <w:r w:rsidR="00ED4F17">
        <w:rPr>
          <w:rFonts w:cs="Times New Roman"/>
        </w:rPr>
        <w:t>“</w:t>
      </w:r>
      <w:r w:rsidRPr="006B5EBE">
        <w:rPr>
          <w:rFonts w:cs="Times New Roman"/>
        </w:rPr>
        <w:t>a pure heart.</w:t>
      </w:r>
      <w:r w:rsidR="00ED4F17">
        <w:rPr>
          <w:rFonts w:cs="Times New Roman"/>
        </w:rPr>
        <w:t>”</w:t>
      </w:r>
      <w:r w:rsidRPr="006B5EBE">
        <w:rPr>
          <w:rFonts w:cs="Times New Roman"/>
        </w:rPr>
        <w:t xml:space="preserve"> What no human being can definitively rule out is that the believer makes the act of faith, not in hope of reward, but</w:t>
      </w:r>
      <w:r w:rsidR="00630BBE">
        <w:rPr>
          <w:rFonts w:cs="Times New Roman"/>
        </w:rPr>
        <w:t xml:space="preserve">, </w:t>
      </w:r>
      <w:r w:rsidR="00513071">
        <w:rPr>
          <w:rFonts w:cs="Times New Roman"/>
        </w:rPr>
        <w:t xml:space="preserve">to repeat, </w:t>
      </w:r>
      <w:r w:rsidRPr="006B5EBE">
        <w:rPr>
          <w:rFonts w:cs="Times New Roman"/>
        </w:rPr>
        <w:t xml:space="preserve">because he </w:t>
      </w:r>
      <w:r w:rsidR="006545EE">
        <w:rPr>
          <w:rFonts w:cs="Times New Roman"/>
        </w:rPr>
        <w:t xml:space="preserve">realizes </w:t>
      </w:r>
      <w:r w:rsidRPr="006B5EBE">
        <w:rPr>
          <w:rFonts w:cs="Times New Roman"/>
        </w:rPr>
        <w:t xml:space="preserve">that he will be a better person for making the act of faith than </w:t>
      </w:r>
      <w:r w:rsidR="006545EE">
        <w:rPr>
          <w:rFonts w:cs="Times New Roman"/>
        </w:rPr>
        <w:t xml:space="preserve">were he not to </w:t>
      </w:r>
      <w:r w:rsidRPr="006B5EBE">
        <w:rPr>
          <w:rFonts w:cs="Times New Roman"/>
        </w:rPr>
        <w:t>make it.</w:t>
      </w:r>
      <w:r w:rsidR="00E41B07">
        <w:rPr>
          <w:rStyle w:val="FootnoteReference"/>
          <w:rFonts w:cs="Times New Roman"/>
        </w:rPr>
        <w:footnoteReference w:id="106"/>
      </w:r>
      <w:r w:rsidR="004A7280">
        <w:rPr>
          <w:rFonts w:cs="Times New Roman"/>
        </w:rPr>
        <w:t xml:space="preserve"> </w:t>
      </w:r>
    </w:p>
    <w:p w14:paraId="0E083D57" w14:textId="77777777" w:rsidR="005248FB" w:rsidRDefault="004A7280" w:rsidP="00696A9A">
      <w:pPr>
        <w:tabs>
          <w:tab w:val="left" w:pos="8640"/>
        </w:tabs>
        <w:ind w:right="900" w:firstLine="720"/>
        <w:rPr>
          <w:rFonts w:cs="Times New Roman"/>
          <w:i/>
        </w:rPr>
      </w:pPr>
      <w:r>
        <w:rPr>
          <w:rFonts w:cs="Times New Roman"/>
        </w:rPr>
        <w:lastRenderedPageBreak/>
        <w:t>The attempt to reduce all motives—including what motivates morality and what motivates faith—to pleasure</w:t>
      </w:r>
      <w:r w:rsidR="00BA220A">
        <w:rPr>
          <w:rFonts w:cs="Times New Roman"/>
        </w:rPr>
        <w:t>-</w:t>
      </w:r>
      <w:r>
        <w:rPr>
          <w:rFonts w:cs="Times New Roman"/>
        </w:rPr>
        <w:t xml:space="preserve">seeking falls so short of its objective that it, too, appears to be little more than a feint. </w:t>
      </w:r>
      <w:r w:rsidR="004D6171">
        <w:rPr>
          <w:rFonts w:cs="Times New Roman"/>
        </w:rPr>
        <w:t>There is, however,</w:t>
      </w:r>
      <w:r>
        <w:rPr>
          <w:rFonts w:cs="Times New Roman"/>
        </w:rPr>
        <w:t xml:space="preserve"> more to the critique of the moral presuppositions of belief in revelation than what we have considered thus far. </w:t>
      </w:r>
    </w:p>
    <w:p w14:paraId="6D25DE5D" w14:textId="77777777" w:rsidR="00907BB5" w:rsidRDefault="00907BB5" w:rsidP="00696A9A">
      <w:pPr>
        <w:tabs>
          <w:tab w:val="left" w:pos="8640"/>
        </w:tabs>
        <w:ind w:right="900"/>
        <w:jc w:val="center"/>
        <w:rPr>
          <w:rFonts w:cs="Times New Roman"/>
        </w:rPr>
      </w:pPr>
    </w:p>
    <w:p w14:paraId="60D0899F" w14:textId="77777777" w:rsidR="00B32F71" w:rsidRDefault="00B32F71" w:rsidP="00696A9A">
      <w:pPr>
        <w:tabs>
          <w:tab w:val="left" w:pos="8640"/>
        </w:tabs>
        <w:ind w:right="900"/>
        <w:jc w:val="center"/>
        <w:rPr>
          <w:rFonts w:cs="Times New Roman"/>
        </w:rPr>
      </w:pPr>
      <w:r>
        <w:rPr>
          <w:rFonts w:cs="Times New Roman"/>
        </w:rPr>
        <w:t>6.</w:t>
      </w:r>
    </w:p>
    <w:p w14:paraId="3B3C9212" w14:textId="3799DC44" w:rsidR="00041ABC" w:rsidRDefault="00D1298B" w:rsidP="00696A9A">
      <w:pPr>
        <w:tabs>
          <w:tab w:val="left" w:pos="8640"/>
        </w:tabs>
        <w:ind w:right="900" w:firstLine="720"/>
        <w:rPr>
          <w:rFonts w:cs="Times New Roman"/>
        </w:rPr>
      </w:pPr>
      <w:r>
        <w:rPr>
          <w:rFonts w:cs="Times New Roman"/>
        </w:rPr>
        <w:t>I</w:t>
      </w:r>
      <w:r w:rsidR="00630BBE">
        <w:rPr>
          <w:rFonts w:cs="Times New Roman"/>
        </w:rPr>
        <w:t xml:space="preserve"> argued earlier that the fundamental revelation, as it is presented in the Bible, is twofold: the unqualified goodness of love and the reality of sin. </w:t>
      </w:r>
      <w:r w:rsidR="000D1353">
        <w:rPr>
          <w:rFonts w:cs="Times New Roman"/>
        </w:rPr>
        <w:t xml:space="preserve">The fundamental revelation is essentially moral, and it rests on </w:t>
      </w:r>
      <w:r w:rsidR="00630BBE">
        <w:rPr>
          <w:rFonts w:cs="Times New Roman"/>
        </w:rPr>
        <w:t xml:space="preserve">two </w:t>
      </w:r>
      <w:r w:rsidR="000D1353">
        <w:rPr>
          <w:rFonts w:cs="Times New Roman"/>
        </w:rPr>
        <w:t xml:space="preserve">presuppositions </w:t>
      </w:r>
      <w:r w:rsidR="00630BBE">
        <w:rPr>
          <w:rFonts w:cs="Times New Roman"/>
        </w:rPr>
        <w:t xml:space="preserve">that are the essential constituents </w:t>
      </w:r>
      <w:r w:rsidR="00E378FA">
        <w:rPr>
          <w:rFonts w:cs="Times New Roman"/>
        </w:rPr>
        <w:t xml:space="preserve">of </w:t>
      </w:r>
      <w:r w:rsidR="00630BBE">
        <w:rPr>
          <w:rFonts w:cs="Times New Roman"/>
        </w:rPr>
        <w:t xml:space="preserve">a coherent conception of morality, </w:t>
      </w:r>
      <w:r w:rsidR="00D46872">
        <w:rPr>
          <w:rFonts w:cs="Times New Roman"/>
        </w:rPr>
        <w:t>biblical</w:t>
      </w:r>
      <w:r w:rsidR="00630BBE">
        <w:rPr>
          <w:rFonts w:cs="Times New Roman"/>
        </w:rPr>
        <w:t xml:space="preserve"> or otherwise. One of these </w:t>
      </w:r>
      <w:r w:rsidR="000C48AF">
        <w:rPr>
          <w:rFonts w:cs="Times New Roman"/>
        </w:rPr>
        <w:t xml:space="preserve">presuppositions </w:t>
      </w:r>
      <w:r w:rsidR="00630BBE">
        <w:rPr>
          <w:rFonts w:cs="Times New Roman"/>
        </w:rPr>
        <w:t>can be called objective:</w:t>
      </w:r>
      <w:r w:rsidR="00E378FA">
        <w:rPr>
          <w:rFonts w:cs="Times New Roman"/>
        </w:rPr>
        <w:t xml:space="preserve"> there is</w:t>
      </w:r>
      <w:r w:rsidR="00630BBE">
        <w:rPr>
          <w:rFonts w:cs="Times New Roman"/>
        </w:rPr>
        <w:t xml:space="preserve"> </w:t>
      </w:r>
      <w:r w:rsidR="00E378FA">
        <w:rPr>
          <w:rFonts w:cs="Times New Roman"/>
        </w:rPr>
        <w:t xml:space="preserve">an invariant and binding law that transcends all laws originating in human legislation. </w:t>
      </w:r>
      <w:r w:rsidR="00630BBE">
        <w:rPr>
          <w:rFonts w:cs="Times New Roman"/>
        </w:rPr>
        <w:t xml:space="preserve">The other can be called subjective: </w:t>
      </w:r>
      <w:r w:rsidR="00630BBE" w:rsidRPr="00E131E0">
        <w:rPr>
          <w:rFonts w:cs="Times New Roman"/>
        </w:rPr>
        <w:t xml:space="preserve">we </w:t>
      </w:r>
      <w:r w:rsidR="000C48AF">
        <w:rPr>
          <w:rFonts w:cs="Times New Roman"/>
        </w:rPr>
        <w:t xml:space="preserve">can freely choose to </w:t>
      </w:r>
      <w:r w:rsidR="00630BBE">
        <w:rPr>
          <w:rFonts w:cs="Times New Roman"/>
        </w:rPr>
        <w:t xml:space="preserve">obey or disobey this </w:t>
      </w:r>
      <w:r w:rsidR="00630BBE" w:rsidRPr="00E131E0">
        <w:rPr>
          <w:rFonts w:cs="Times New Roman"/>
        </w:rPr>
        <w:t xml:space="preserve">law. </w:t>
      </w:r>
    </w:p>
    <w:p w14:paraId="1DBC994D" w14:textId="35C3286B" w:rsidR="00243457" w:rsidRPr="00031894" w:rsidRDefault="00B970D9" w:rsidP="00696A9A">
      <w:pPr>
        <w:tabs>
          <w:tab w:val="left" w:pos="8640"/>
        </w:tabs>
        <w:ind w:right="900" w:firstLine="720"/>
        <w:rPr>
          <w:rFonts w:cs="Times New Roman"/>
        </w:rPr>
      </w:pPr>
      <w:r>
        <w:rPr>
          <w:rFonts w:cs="Times New Roman"/>
        </w:rPr>
        <w:t>Strauss’s</w:t>
      </w:r>
      <w:r w:rsidR="000C02BF" w:rsidRPr="00031894">
        <w:rPr>
          <w:rFonts w:cs="Times New Roman"/>
        </w:rPr>
        <w:t xml:space="preserve"> critique of the objective moral presupposition of </w:t>
      </w:r>
      <w:r w:rsidR="007F4FA2" w:rsidRPr="00031894">
        <w:rPr>
          <w:rFonts w:cs="Times New Roman"/>
        </w:rPr>
        <w:t xml:space="preserve">belief in </w:t>
      </w:r>
      <w:r w:rsidR="000C02BF" w:rsidRPr="00031894">
        <w:rPr>
          <w:rFonts w:cs="Times New Roman"/>
        </w:rPr>
        <w:t xml:space="preserve">revelation, </w:t>
      </w:r>
      <w:r w:rsidR="00243457" w:rsidRPr="00031894">
        <w:rPr>
          <w:rFonts w:cs="Times New Roman"/>
        </w:rPr>
        <w:t xml:space="preserve">that is, </w:t>
      </w:r>
      <w:r w:rsidR="000C02BF" w:rsidRPr="00031894">
        <w:rPr>
          <w:rFonts w:cs="Times New Roman"/>
        </w:rPr>
        <w:t xml:space="preserve">the idea of </w:t>
      </w:r>
      <w:r w:rsidR="00D933CB">
        <w:rPr>
          <w:rFonts w:cs="Times New Roman"/>
        </w:rPr>
        <w:t xml:space="preserve">trans-political </w:t>
      </w:r>
      <w:r w:rsidR="00E378FA">
        <w:rPr>
          <w:rFonts w:cs="Times New Roman"/>
        </w:rPr>
        <w:t xml:space="preserve">law, </w:t>
      </w:r>
      <w:r w:rsidR="000C02BF" w:rsidRPr="00031894">
        <w:rPr>
          <w:rFonts w:cs="Times New Roman"/>
        </w:rPr>
        <w:t>consists</w:t>
      </w:r>
      <w:r>
        <w:rPr>
          <w:rFonts w:cs="Times New Roman"/>
        </w:rPr>
        <w:t xml:space="preserve"> essentially in restatements, with slight variations, of claims made by Plato </w:t>
      </w:r>
      <w:r w:rsidR="00243457" w:rsidRPr="00031894">
        <w:rPr>
          <w:rFonts w:cs="Times New Roman"/>
        </w:rPr>
        <w:t>and Aristotle.</w:t>
      </w:r>
      <w:r w:rsidR="000C02BF" w:rsidRPr="00031894">
        <w:rPr>
          <w:rFonts w:cs="Times New Roman"/>
        </w:rPr>
        <w:t xml:space="preserve"> </w:t>
      </w:r>
      <w:r w:rsidR="00243457" w:rsidRPr="00031894">
        <w:rPr>
          <w:rFonts w:cs="Times New Roman"/>
        </w:rPr>
        <w:t>In Plato</w:t>
      </w:r>
      <w:r w:rsidR="003C6CCF">
        <w:rPr>
          <w:rFonts w:cs="Times New Roman"/>
        </w:rPr>
        <w:t>’</w:t>
      </w:r>
      <w:r w:rsidR="00243457" w:rsidRPr="00031894">
        <w:rPr>
          <w:rFonts w:cs="Times New Roman"/>
        </w:rPr>
        <w:t xml:space="preserve">s </w:t>
      </w:r>
      <w:r w:rsidR="00243457" w:rsidRPr="009B79E1">
        <w:rPr>
          <w:rFonts w:cs="Times New Roman"/>
          <w:i/>
        </w:rPr>
        <w:t>Statesman,</w:t>
      </w:r>
      <w:r w:rsidR="00243457" w:rsidRPr="00031894">
        <w:rPr>
          <w:rFonts w:cs="Times New Roman"/>
        </w:rPr>
        <w:t xml:space="preserve"> the Eleatic Stranger says</w:t>
      </w:r>
      <w:r w:rsidR="00031894" w:rsidRPr="00031894">
        <w:rPr>
          <w:rFonts w:cs="Times New Roman"/>
        </w:rPr>
        <w:t xml:space="preserve"> that law is like a stupid and ignorant man who allows no one </w:t>
      </w:r>
      <w:r w:rsidR="00264331">
        <w:rPr>
          <w:rFonts w:cs="Times New Roman"/>
        </w:rPr>
        <w:t xml:space="preserve">to </w:t>
      </w:r>
      <w:r w:rsidR="00031894" w:rsidRPr="00031894">
        <w:rPr>
          <w:rFonts w:cs="Times New Roman"/>
        </w:rPr>
        <w:t>do anything contrary to  his command (or order—</w:t>
      </w:r>
      <w:r w:rsidR="00031894" w:rsidRPr="00384B38">
        <w:rPr>
          <w:rFonts w:cs="Times New Roman"/>
          <w:i/>
        </w:rPr>
        <w:t>taksis</w:t>
      </w:r>
      <w:r w:rsidR="00031894" w:rsidRPr="00031894">
        <w:rPr>
          <w:rFonts w:cs="Times New Roman"/>
        </w:rPr>
        <w:t>).</w:t>
      </w:r>
      <w:r w:rsidR="00031894">
        <w:rPr>
          <w:rStyle w:val="FootnoteReference"/>
          <w:rFonts w:cs="Times New Roman"/>
        </w:rPr>
        <w:footnoteReference w:id="107"/>
      </w:r>
      <w:r w:rsidR="00031894" w:rsidRPr="00031894">
        <w:rPr>
          <w:rFonts w:cs="Times New Roman"/>
        </w:rPr>
        <w:t xml:space="preserve"> </w:t>
      </w:r>
      <w:r w:rsidR="009B79E1">
        <w:rPr>
          <w:rFonts w:cs="Times New Roman"/>
        </w:rPr>
        <w:t xml:space="preserve">The law </w:t>
      </w:r>
      <w:r w:rsidR="00031894" w:rsidRPr="00031894">
        <w:rPr>
          <w:rFonts w:cs="Times New Roman"/>
        </w:rPr>
        <w:t>keeps saying the same thing</w:t>
      </w:r>
      <w:r w:rsidR="00B02CF5">
        <w:rPr>
          <w:rFonts w:cs="Times New Roman"/>
        </w:rPr>
        <w:t xml:space="preserve"> over and over again</w:t>
      </w:r>
      <w:r w:rsidR="00031894" w:rsidRPr="00031894">
        <w:rPr>
          <w:rFonts w:cs="Times New Roman"/>
        </w:rPr>
        <w:t xml:space="preserve">, </w:t>
      </w:r>
      <w:r w:rsidR="00D806BD">
        <w:rPr>
          <w:rFonts w:cs="Times New Roman"/>
        </w:rPr>
        <w:t xml:space="preserve">no matter what </w:t>
      </w:r>
      <w:r w:rsidR="00031894" w:rsidRPr="00031894">
        <w:rPr>
          <w:rFonts w:cs="Times New Roman"/>
        </w:rPr>
        <w:t>one asks of it</w:t>
      </w:r>
      <w:r w:rsidR="00437700">
        <w:rPr>
          <w:rFonts w:cs="Times New Roman"/>
        </w:rPr>
        <w:t xml:space="preserve">. The law </w:t>
      </w:r>
      <w:r w:rsidR="00031894" w:rsidRPr="00031894">
        <w:rPr>
          <w:rFonts w:cs="Times New Roman"/>
        </w:rPr>
        <w:t xml:space="preserve">cannot take into account exceptional circumstances where it would be better for its command to </w:t>
      </w:r>
      <w:r w:rsidR="00D806BD">
        <w:rPr>
          <w:rFonts w:cs="Times New Roman"/>
        </w:rPr>
        <w:t xml:space="preserve">be </w:t>
      </w:r>
      <w:r w:rsidR="00031894" w:rsidRPr="00031894">
        <w:rPr>
          <w:rFonts w:cs="Times New Roman"/>
        </w:rPr>
        <w:t xml:space="preserve">temporarily modified or suspended. </w:t>
      </w:r>
      <w:r w:rsidR="00243457" w:rsidRPr="00031894">
        <w:rPr>
          <w:rFonts w:cs="Times New Roman"/>
        </w:rPr>
        <w:t>Commenting on the Stranger</w:t>
      </w:r>
      <w:r w:rsidR="003C6CCF">
        <w:rPr>
          <w:rFonts w:cs="Times New Roman"/>
        </w:rPr>
        <w:t>’</w:t>
      </w:r>
      <w:r w:rsidR="00243457" w:rsidRPr="00031894">
        <w:rPr>
          <w:rFonts w:cs="Times New Roman"/>
        </w:rPr>
        <w:t>s view of law</w:t>
      </w:r>
      <w:r w:rsidR="00006049" w:rsidRPr="00031894">
        <w:rPr>
          <w:rFonts w:cs="Times New Roman"/>
        </w:rPr>
        <w:t>,</w:t>
      </w:r>
      <w:r w:rsidR="00243457" w:rsidRPr="00031894">
        <w:rPr>
          <w:rFonts w:cs="Times New Roman"/>
        </w:rPr>
        <w:t xml:space="preserve"> Strauss says, </w:t>
      </w:r>
    </w:p>
    <w:p w14:paraId="6751F3DD" w14:textId="77777777" w:rsidR="00243457" w:rsidRDefault="00243457" w:rsidP="00696A9A">
      <w:pPr>
        <w:ind w:left="720" w:right="1620"/>
        <w:rPr>
          <w:rFonts w:cs="Times New Roman"/>
        </w:rPr>
      </w:pPr>
      <w:r>
        <w:rPr>
          <w:rFonts w:cs="Times New Roman"/>
        </w:rPr>
        <w:t xml:space="preserve"> </w:t>
      </w:r>
      <w:r w:rsidRPr="003414DB">
        <w:rPr>
          <w:rFonts w:cs="Times New Roman"/>
        </w:rPr>
        <w:t xml:space="preserve">All </w:t>
      </w:r>
      <w:r w:rsidR="003414DB">
        <w:rPr>
          <w:rFonts w:cs="Times New Roman"/>
        </w:rPr>
        <w:t xml:space="preserve">[!] </w:t>
      </w:r>
      <w:r w:rsidRPr="003414DB">
        <w:rPr>
          <w:rFonts w:cs="Times New Roman"/>
        </w:rPr>
        <w:t>laws, written or unwritten, are</w:t>
      </w:r>
      <w:r>
        <w:rPr>
          <w:rFonts w:cs="Times New Roman"/>
        </w:rPr>
        <w:t xml:space="preserve"> poor substitutes but </w:t>
      </w:r>
      <w:r w:rsidR="00645808">
        <w:rPr>
          <w:rFonts w:cs="Times New Roman"/>
        </w:rPr>
        <w:t>indispensable</w:t>
      </w:r>
      <w:r>
        <w:rPr>
          <w:rFonts w:cs="Times New Roman"/>
        </w:rPr>
        <w:t xml:space="preserve"> substitutes for the individual rulings by wise men. </w:t>
      </w:r>
      <w:r w:rsidRPr="003414DB">
        <w:rPr>
          <w:rFonts w:cs="Times New Roman"/>
        </w:rPr>
        <w:t>They are crude rules of thumb</w:t>
      </w:r>
      <w:r>
        <w:rPr>
          <w:rFonts w:cs="Times New Roman"/>
        </w:rPr>
        <w:t xml:space="preserve"> which are sufficient for the large majority of cases: they treat human beings as if they were </w:t>
      </w:r>
      <w:r w:rsidR="00645808">
        <w:rPr>
          <w:rFonts w:cs="Times New Roman"/>
        </w:rPr>
        <w:t>members</w:t>
      </w:r>
      <w:r>
        <w:rPr>
          <w:rFonts w:cs="Times New Roman"/>
        </w:rPr>
        <w:t xml:space="preserve"> of a herd.</w:t>
      </w:r>
      <w:r>
        <w:rPr>
          <w:rStyle w:val="FootnoteReference"/>
          <w:rFonts w:cs="Times New Roman"/>
        </w:rPr>
        <w:footnoteReference w:id="108"/>
      </w:r>
      <w:r w:rsidRPr="00107483">
        <w:rPr>
          <w:rFonts w:cs="Times New Roman"/>
        </w:rPr>
        <w:t xml:space="preserve"> </w:t>
      </w:r>
    </w:p>
    <w:p w14:paraId="4E055DC5" w14:textId="3EF15E2C" w:rsidR="001045B2" w:rsidRPr="00570297" w:rsidRDefault="000C02BF" w:rsidP="00696A9A">
      <w:pPr>
        <w:ind w:right="900"/>
        <w:rPr>
          <w:rFonts w:cs="Times New Roman"/>
        </w:rPr>
      </w:pPr>
      <w:r>
        <w:rPr>
          <w:rFonts w:cs="Times New Roman"/>
        </w:rPr>
        <w:t xml:space="preserve">In the </w:t>
      </w:r>
      <w:r w:rsidRPr="009D33A2">
        <w:rPr>
          <w:rFonts w:cs="Times New Roman"/>
          <w:i/>
        </w:rPr>
        <w:t>Nicomachean Ethics</w:t>
      </w:r>
      <w:r>
        <w:rPr>
          <w:rFonts w:cs="Times New Roman"/>
        </w:rPr>
        <w:t xml:space="preserve">, Aristotle </w:t>
      </w:r>
      <w:r w:rsidR="00645808">
        <w:rPr>
          <w:rFonts w:cs="Times New Roman"/>
        </w:rPr>
        <w:t>explicitly</w:t>
      </w:r>
      <w:r>
        <w:rPr>
          <w:rFonts w:cs="Times New Roman"/>
        </w:rPr>
        <w:t xml:space="preserve"> says</w:t>
      </w:r>
      <w:r w:rsidR="00B02CF5">
        <w:rPr>
          <w:rFonts w:cs="Times New Roman"/>
        </w:rPr>
        <w:t xml:space="preserve">, </w:t>
      </w:r>
      <w:r w:rsidR="0012089D">
        <w:rPr>
          <w:rFonts w:cs="Times New Roman"/>
        </w:rPr>
        <w:t xml:space="preserve">as Strauss and his followers </w:t>
      </w:r>
      <w:r w:rsidR="00B02CF5">
        <w:rPr>
          <w:rFonts w:cs="Times New Roman"/>
        </w:rPr>
        <w:t xml:space="preserve">frequently and rightly </w:t>
      </w:r>
      <w:r w:rsidR="0012089D">
        <w:rPr>
          <w:rFonts w:cs="Times New Roman"/>
        </w:rPr>
        <w:t>remind</w:t>
      </w:r>
      <w:r w:rsidR="00823DFE">
        <w:rPr>
          <w:rFonts w:cs="Times New Roman"/>
        </w:rPr>
        <w:t xml:space="preserve"> us</w:t>
      </w:r>
      <w:r>
        <w:rPr>
          <w:rFonts w:cs="Times New Roman"/>
        </w:rPr>
        <w:t xml:space="preserve">, </w:t>
      </w:r>
      <w:r w:rsidR="009B79E1">
        <w:rPr>
          <w:rFonts w:cs="Times New Roman"/>
        </w:rPr>
        <w:t xml:space="preserve">that </w:t>
      </w:r>
      <w:r w:rsidRPr="0012089D">
        <w:rPr>
          <w:rFonts w:cs="Times New Roman"/>
        </w:rPr>
        <w:t>though right (</w:t>
      </w:r>
      <w:r w:rsidR="0012089D">
        <w:rPr>
          <w:rFonts w:cs="Times New Roman"/>
        </w:rPr>
        <w:t>or the just</w:t>
      </w:r>
      <w:r w:rsidR="006C1A8B">
        <w:rPr>
          <w:rFonts w:cs="Times New Roman"/>
        </w:rPr>
        <w:t>—</w:t>
      </w:r>
      <w:r w:rsidR="0012089D" w:rsidRPr="0012089D">
        <w:rPr>
          <w:rFonts w:cs="Times New Roman"/>
          <w:i/>
        </w:rPr>
        <w:t>to dikoion</w:t>
      </w:r>
      <w:r w:rsidR="0012089D" w:rsidRPr="0012089D">
        <w:rPr>
          <w:rFonts w:cs="Times New Roman"/>
        </w:rPr>
        <w:t xml:space="preserve">) </w:t>
      </w:r>
      <w:r w:rsidRPr="0012089D">
        <w:rPr>
          <w:rFonts w:cs="Times New Roman"/>
        </w:rPr>
        <w:t>is divi</w:t>
      </w:r>
      <w:r w:rsidR="009D33A2" w:rsidRPr="0012089D">
        <w:rPr>
          <w:rFonts w:cs="Times New Roman"/>
        </w:rPr>
        <w:t xml:space="preserve">ded </w:t>
      </w:r>
      <w:r w:rsidRPr="0012089D">
        <w:rPr>
          <w:rFonts w:cs="Times New Roman"/>
        </w:rPr>
        <w:t>into political or conventional</w:t>
      </w:r>
      <w:r>
        <w:rPr>
          <w:rFonts w:cs="Times New Roman"/>
        </w:rPr>
        <w:t xml:space="preserve"> right, </w:t>
      </w:r>
      <w:r w:rsidR="009D33A2">
        <w:rPr>
          <w:rFonts w:cs="Times New Roman"/>
        </w:rPr>
        <w:t xml:space="preserve">on the one hand, </w:t>
      </w:r>
      <w:r>
        <w:rPr>
          <w:rFonts w:cs="Times New Roman"/>
        </w:rPr>
        <w:t>and natural right</w:t>
      </w:r>
      <w:r w:rsidR="009D33A2">
        <w:rPr>
          <w:rFonts w:cs="Times New Roman"/>
        </w:rPr>
        <w:t xml:space="preserve"> on the other</w:t>
      </w:r>
      <w:r>
        <w:rPr>
          <w:rFonts w:cs="Times New Roman"/>
        </w:rPr>
        <w:t xml:space="preserve">, both conventional right </w:t>
      </w:r>
      <w:r w:rsidRPr="00B02CF5">
        <w:rPr>
          <w:rFonts w:cs="Times New Roman"/>
          <w:i/>
        </w:rPr>
        <w:t xml:space="preserve">and </w:t>
      </w:r>
      <w:r>
        <w:rPr>
          <w:rFonts w:cs="Times New Roman"/>
        </w:rPr>
        <w:t>natural right are changeable.</w:t>
      </w:r>
      <w:r w:rsidR="003F1DB6">
        <w:rPr>
          <w:rStyle w:val="FootnoteReference"/>
          <w:rFonts w:cs="Times New Roman"/>
        </w:rPr>
        <w:footnoteReference w:id="109"/>
      </w:r>
      <w:r>
        <w:rPr>
          <w:rFonts w:cs="Times New Roman"/>
        </w:rPr>
        <w:t xml:space="preserve"> Aristotle, it is </w:t>
      </w:r>
      <w:r w:rsidR="009D33A2">
        <w:rPr>
          <w:rFonts w:cs="Times New Roman"/>
        </w:rPr>
        <w:t xml:space="preserve">inferred, </w:t>
      </w:r>
      <w:r>
        <w:rPr>
          <w:rFonts w:cs="Times New Roman"/>
        </w:rPr>
        <w:t>would say the same thing about natural law,</w:t>
      </w:r>
      <w:r w:rsidR="003F1DB6">
        <w:rPr>
          <w:rStyle w:val="FootnoteReference"/>
          <w:rFonts w:cs="Times New Roman"/>
        </w:rPr>
        <w:footnoteReference w:id="110"/>
      </w:r>
      <w:r>
        <w:rPr>
          <w:rFonts w:cs="Times New Roman"/>
        </w:rPr>
        <w:t xml:space="preserve"> if, that is, he</w:t>
      </w:r>
      <w:r w:rsidR="00B01D8C">
        <w:rPr>
          <w:rFonts w:cs="Times New Roman"/>
        </w:rPr>
        <w:t xml:space="preserve"> were</w:t>
      </w:r>
      <w:r>
        <w:rPr>
          <w:rFonts w:cs="Times New Roman"/>
        </w:rPr>
        <w:t xml:space="preserve"> </w:t>
      </w:r>
      <w:r w:rsidR="00E866B1">
        <w:rPr>
          <w:rFonts w:cs="Times New Roman"/>
        </w:rPr>
        <w:t xml:space="preserve">even </w:t>
      </w:r>
      <w:r w:rsidR="00B01D8C">
        <w:rPr>
          <w:rFonts w:cs="Times New Roman"/>
        </w:rPr>
        <w:t xml:space="preserve">to </w:t>
      </w:r>
      <w:r>
        <w:rPr>
          <w:rFonts w:cs="Times New Roman"/>
        </w:rPr>
        <w:t xml:space="preserve">recognize natural </w:t>
      </w:r>
      <w:r w:rsidRPr="004C185A">
        <w:rPr>
          <w:rFonts w:cs="Times New Roman"/>
          <w:i/>
        </w:rPr>
        <w:t>law</w:t>
      </w:r>
      <w:r>
        <w:rPr>
          <w:rFonts w:cs="Times New Roman"/>
        </w:rPr>
        <w:t xml:space="preserve"> in addition to natural </w:t>
      </w:r>
      <w:r w:rsidRPr="004C185A">
        <w:rPr>
          <w:rFonts w:cs="Times New Roman"/>
          <w:i/>
        </w:rPr>
        <w:t>right</w:t>
      </w:r>
      <w:r>
        <w:rPr>
          <w:rFonts w:cs="Times New Roman"/>
        </w:rPr>
        <w:t xml:space="preserve">. </w:t>
      </w:r>
      <w:r w:rsidR="003414DB">
        <w:rPr>
          <w:rFonts w:cs="Times New Roman"/>
        </w:rPr>
        <w:t xml:space="preserve">According to Strauss, </w:t>
      </w:r>
      <w:r w:rsidR="00ED4F17">
        <w:rPr>
          <w:rFonts w:cs="Times New Roman"/>
        </w:rPr>
        <w:t>“</w:t>
      </w:r>
      <w:r w:rsidR="003414DB">
        <w:rPr>
          <w:rFonts w:cs="Times New Roman"/>
        </w:rPr>
        <w:t xml:space="preserve">Aristotle seems to suggest that there is not a single rule, however basic, which is not </w:t>
      </w:r>
      <w:r w:rsidR="00B02CF5">
        <w:rPr>
          <w:rFonts w:cs="Times New Roman"/>
        </w:rPr>
        <w:t>subject</w:t>
      </w:r>
      <w:r w:rsidR="003414DB">
        <w:rPr>
          <w:rFonts w:cs="Times New Roman"/>
        </w:rPr>
        <w:t xml:space="preserve"> to exception.</w:t>
      </w:r>
      <w:r w:rsidR="00ED4F17">
        <w:rPr>
          <w:rFonts w:cs="Times New Roman"/>
        </w:rPr>
        <w:t>”</w:t>
      </w:r>
      <w:r w:rsidR="003414DB">
        <w:rPr>
          <w:rStyle w:val="FootnoteReference"/>
          <w:rFonts w:cs="Times New Roman"/>
        </w:rPr>
        <w:footnoteReference w:id="111"/>
      </w:r>
      <w:r w:rsidR="003414DB">
        <w:rPr>
          <w:rFonts w:cs="Times New Roman"/>
        </w:rPr>
        <w:t xml:space="preserve"> It is, of course, possible that Strau</w:t>
      </w:r>
      <w:r w:rsidR="00006049">
        <w:rPr>
          <w:rFonts w:cs="Times New Roman"/>
        </w:rPr>
        <w:t>s</w:t>
      </w:r>
      <w:r w:rsidR="003414DB">
        <w:rPr>
          <w:rFonts w:cs="Times New Roman"/>
        </w:rPr>
        <w:t xml:space="preserve">s does not </w:t>
      </w:r>
      <w:r w:rsidR="00645808">
        <w:rPr>
          <w:rFonts w:cs="Times New Roman"/>
        </w:rPr>
        <w:t>endorse</w:t>
      </w:r>
      <w:r w:rsidR="00006049">
        <w:rPr>
          <w:rFonts w:cs="Times New Roman"/>
        </w:rPr>
        <w:t xml:space="preserve"> what he understands to be P</w:t>
      </w:r>
      <w:r w:rsidR="003414DB">
        <w:rPr>
          <w:rFonts w:cs="Times New Roman"/>
        </w:rPr>
        <w:t>lato</w:t>
      </w:r>
      <w:r w:rsidR="003C6CCF">
        <w:rPr>
          <w:rFonts w:cs="Times New Roman"/>
        </w:rPr>
        <w:t>’</w:t>
      </w:r>
      <w:r w:rsidR="00006049">
        <w:rPr>
          <w:rFonts w:cs="Times New Roman"/>
        </w:rPr>
        <w:t>s</w:t>
      </w:r>
      <w:r w:rsidR="003414DB">
        <w:rPr>
          <w:rFonts w:cs="Times New Roman"/>
        </w:rPr>
        <w:t xml:space="preserve"> </w:t>
      </w:r>
      <w:r w:rsidR="009E7FD7">
        <w:rPr>
          <w:rFonts w:cs="Times New Roman"/>
        </w:rPr>
        <w:t>view</w:t>
      </w:r>
      <w:r w:rsidR="005B27D1">
        <w:rPr>
          <w:rFonts w:cs="Times New Roman"/>
        </w:rPr>
        <w:t>,</w:t>
      </w:r>
      <w:r w:rsidR="009E7FD7">
        <w:rPr>
          <w:rFonts w:cs="Times New Roman"/>
        </w:rPr>
        <w:t xml:space="preserve"> and what </w:t>
      </w:r>
      <w:r w:rsidR="005B27D1">
        <w:rPr>
          <w:rFonts w:cs="Times New Roman"/>
        </w:rPr>
        <w:lastRenderedPageBreak/>
        <w:t xml:space="preserve">he says </w:t>
      </w:r>
      <w:r w:rsidR="009E7FD7">
        <w:rPr>
          <w:rFonts w:cs="Times New Roman"/>
        </w:rPr>
        <w:t xml:space="preserve">seems to be </w:t>
      </w:r>
      <w:r w:rsidR="003414DB">
        <w:rPr>
          <w:rFonts w:cs="Times New Roman"/>
        </w:rPr>
        <w:t>Aristotle</w:t>
      </w:r>
      <w:r w:rsidR="003C6CCF">
        <w:rPr>
          <w:rFonts w:cs="Times New Roman"/>
        </w:rPr>
        <w:t>’</w:t>
      </w:r>
      <w:r w:rsidR="00006049">
        <w:rPr>
          <w:rFonts w:cs="Times New Roman"/>
        </w:rPr>
        <w:t>s view</w:t>
      </w:r>
      <w:r w:rsidR="005B27D1">
        <w:rPr>
          <w:rFonts w:cs="Times New Roman"/>
        </w:rPr>
        <w:t>,</w:t>
      </w:r>
      <w:r w:rsidR="00006049">
        <w:rPr>
          <w:rFonts w:cs="Times New Roman"/>
        </w:rPr>
        <w:t xml:space="preserve"> that every law admits of exception in extreme and </w:t>
      </w:r>
      <w:r w:rsidR="00645808">
        <w:rPr>
          <w:rFonts w:cs="Times New Roman"/>
        </w:rPr>
        <w:t>unforeseeable</w:t>
      </w:r>
      <w:r w:rsidR="00006049">
        <w:rPr>
          <w:rFonts w:cs="Times New Roman"/>
        </w:rPr>
        <w:t xml:space="preserve"> circumstances. But in the passages from which I have excerpted these two formulations of Strauss</w:t>
      </w:r>
      <w:r w:rsidR="003C6CCF">
        <w:rPr>
          <w:rFonts w:cs="Times New Roman"/>
        </w:rPr>
        <w:t>’</w:t>
      </w:r>
      <w:r w:rsidR="00006049">
        <w:rPr>
          <w:rFonts w:cs="Times New Roman"/>
        </w:rPr>
        <w:t xml:space="preserve">s, he gives every appearance of  endorsing it. </w:t>
      </w:r>
    </w:p>
    <w:p w14:paraId="3EEB2B67" w14:textId="17C20125" w:rsidR="000C02BF" w:rsidRDefault="000C02BF" w:rsidP="00696A9A">
      <w:pPr>
        <w:ind w:right="900" w:firstLine="720"/>
        <w:rPr>
          <w:rFonts w:cs="Times New Roman"/>
        </w:rPr>
      </w:pPr>
      <w:r>
        <w:rPr>
          <w:rFonts w:cs="Times New Roman"/>
        </w:rPr>
        <w:t xml:space="preserve">I have argued elsewhere </w:t>
      </w:r>
      <w:r w:rsidR="00C809CA">
        <w:rPr>
          <w:rFonts w:cs="Times New Roman"/>
        </w:rPr>
        <w:t xml:space="preserve">at some length </w:t>
      </w:r>
      <w:r>
        <w:rPr>
          <w:rFonts w:cs="Times New Roman"/>
        </w:rPr>
        <w:t xml:space="preserve">that the concept of a morally obligatory law knowable by natural reason, that is to say, natural law as </w:t>
      </w:r>
      <w:r w:rsidR="00645808">
        <w:rPr>
          <w:rFonts w:cs="Times New Roman"/>
        </w:rPr>
        <w:t>interpreted</w:t>
      </w:r>
      <w:r>
        <w:rPr>
          <w:rFonts w:cs="Times New Roman"/>
        </w:rPr>
        <w:t xml:space="preserve"> by Thomas Aquinas, </w:t>
      </w:r>
      <w:r w:rsidR="00006049">
        <w:rPr>
          <w:rFonts w:cs="Times New Roman"/>
        </w:rPr>
        <w:t xml:space="preserve">and with some qualifications by Kant as well, </w:t>
      </w:r>
      <w:r>
        <w:rPr>
          <w:rFonts w:cs="Times New Roman"/>
        </w:rPr>
        <w:t>contains no contradiction</w:t>
      </w:r>
      <w:r w:rsidR="009B79E1">
        <w:rPr>
          <w:rFonts w:cs="Times New Roman"/>
        </w:rPr>
        <w:t xml:space="preserve"> at all</w:t>
      </w:r>
      <w:r w:rsidR="00006049">
        <w:rPr>
          <w:rFonts w:cs="Times New Roman"/>
        </w:rPr>
        <w:t>.</w:t>
      </w:r>
      <w:r w:rsidR="000023E4">
        <w:rPr>
          <w:rStyle w:val="FootnoteReference"/>
          <w:rFonts w:cs="Times New Roman"/>
        </w:rPr>
        <w:footnoteReference w:id="112"/>
      </w:r>
      <w:r w:rsidR="00006049">
        <w:rPr>
          <w:rFonts w:cs="Times New Roman"/>
        </w:rPr>
        <w:t xml:space="preserve"> </w:t>
      </w:r>
      <w:r>
        <w:rPr>
          <w:rFonts w:cs="Times New Roman"/>
        </w:rPr>
        <w:t xml:space="preserve">Quite the contrary. We stand under moral obligations that are present and discernable in the very evidence and operation of natural reason. The  primary precepts of </w:t>
      </w:r>
      <w:r w:rsidRPr="00D110E8">
        <w:rPr>
          <w:rFonts w:cs="Times New Roman"/>
          <w:i/>
        </w:rPr>
        <w:t>natural</w:t>
      </w:r>
      <w:r>
        <w:rPr>
          <w:rFonts w:cs="Times New Roman"/>
        </w:rPr>
        <w:t xml:space="preserve"> law expressing these obligations do not admit of dispensation, except by God himself.</w:t>
      </w:r>
      <w:r w:rsidR="009B79E1">
        <w:rPr>
          <w:rStyle w:val="FootnoteReference"/>
          <w:rFonts w:cs="Times New Roman"/>
        </w:rPr>
        <w:footnoteReference w:id="113"/>
      </w:r>
      <w:r>
        <w:rPr>
          <w:rFonts w:cs="Times New Roman"/>
        </w:rPr>
        <w:t xml:space="preserve"> </w:t>
      </w:r>
      <w:r w:rsidRPr="001703A9">
        <w:rPr>
          <w:rFonts w:cs="Times New Roman"/>
          <w:i/>
        </w:rPr>
        <w:t>A fortiori</w:t>
      </w:r>
      <w:r>
        <w:rPr>
          <w:rFonts w:cs="Times New Roman"/>
        </w:rPr>
        <w:t xml:space="preserve">, the precepts of </w:t>
      </w:r>
      <w:r w:rsidRPr="00D110E8">
        <w:rPr>
          <w:rFonts w:cs="Times New Roman"/>
          <w:i/>
        </w:rPr>
        <w:t>divine</w:t>
      </w:r>
      <w:r w:rsidR="0073634A">
        <w:rPr>
          <w:rFonts w:cs="Times New Roman"/>
        </w:rPr>
        <w:t xml:space="preserve"> law</w:t>
      </w:r>
      <w:r w:rsidR="00264331">
        <w:rPr>
          <w:rFonts w:cs="Times New Roman"/>
        </w:rPr>
        <w:t xml:space="preserve">, that is </w:t>
      </w:r>
      <w:r w:rsidR="00264331" w:rsidRPr="00264331">
        <w:rPr>
          <w:rFonts w:cs="Times New Roman"/>
          <w:i/>
        </w:rPr>
        <w:t>revealed</w:t>
      </w:r>
      <w:r w:rsidR="00264331">
        <w:rPr>
          <w:rFonts w:cs="Times New Roman"/>
        </w:rPr>
        <w:t xml:space="preserve"> </w:t>
      </w:r>
      <w:r>
        <w:rPr>
          <w:rFonts w:cs="Times New Roman"/>
        </w:rPr>
        <w:t>law, do not admit of dispensation</w:t>
      </w:r>
      <w:r w:rsidR="000023E4">
        <w:rPr>
          <w:rFonts w:cs="Times New Roman"/>
        </w:rPr>
        <w:t xml:space="preserve">. </w:t>
      </w:r>
      <w:r>
        <w:rPr>
          <w:rFonts w:cs="Times New Roman"/>
        </w:rPr>
        <w:t xml:space="preserve">The assertion that </w:t>
      </w:r>
      <w:r w:rsidRPr="00F66ACC">
        <w:rPr>
          <w:rFonts w:cs="Times New Roman"/>
          <w:i/>
        </w:rPr>
        <w:t>every</w:t>
      </w:r>
      <w:r>
        <w:rPr>
          <w:rFonts w:cs="Times New Roman"/>
        </w:rPr>
        <w:t xml:space="preserve"> law admits of </w:t>
      </w:r>
      <w:r w:rsidR="009D33A2">
        <w:rPr>
          <w:rFonts w:cs="Times New Roman"/>
        </w:rPr>
        <w:t>exception</w:t>
      </w:r>
      <w:r w:rsidR="00B01D8C">
        <w:rPr>
          <w:rFonts w:cs="Times New Roman"/>
        </w:rPr>
        <w:t xml:space="preserve"> </w:t>
      </w:r>
      <w:r>
        <w:rPr>
          <w:rFonts w:cs="Times New Roman"/>
        </w:rPr>
        <w:t>in extreme circumstances is anything but self-evident. Nor is this assertion demonstrable. For if one attempts to demonstrate it by taking as a premise that, say, one should preserve one</w:t>
      </w:r>
      <w:r w:rsidR="003C6CCF">
        <w:rPr>
          <w:rFonts w:cs="Times New Roman"/>
        </w:rPr>
        <w:t>’</w:t>
      </w:r>
      <w:r>
        <w:rPr>
          <w:rFonts w:cs="Times New Roman"/>
        </w:rPr>
        <w:t xml:space="preserve">s own life, </w:t>
      </w:r>
      <w:r w:rsidR="005B27D1">
        <w:rPr>
          <w:rFonts w:cs="Times New Roman"/>
        </w:rPr>
        <w:t>or perhaps t</w:t>
      </w:r>
      <w:r>
        <w:rPr>
          <w:rFonts w:cs="Times New Roman"/>
        </w:rPr>
        <w:t>he life of one</w:t>
      </w:r>
      <w:r w:rsidR="003C6CCF">
        <w:rPr>
          <w:rFonts w:cs="Times New Roman"/>
        </w:rPr>
        <w:t>’</w:t>
      </w:r>
      <w:r>
        <w:rPr>
          <w:rFonts w:cs="Times New Roman"/>
        </w:rPr>
        <w:t xml:space="preserve">s political community, or </w:t>
      </w:r>
      <w:r w:rsidR="005B27D1">
        <w:rPr>
          <w:rFonts w:cs="Times New Roman"/>
        </w:rPr>
        <w:t xml:space="preserve">surely </w:t>
      </w:r>
      <w:r>
        <w:rPr>
          <w:rFonts w:cs="Times New Roman"/>
        </w:rPr>
        <w:t xml:space="preserve">all of human life, </w:t>
      </w:r>
      <w:r w:rsidR="005B27D1">
        <w:rPr>
          <w:rFonts w:cs="Times New Roman"/>
          <w:iCs/>
        </w:rPr>
        <w:t>no matter what law one has to violate to do so</w:t>
      </w:r>
      <w:r>
        <w:rPr>
          <w:rFonts w:cs="Times New Roman"/>
        </w:rPr>
        <w:t xml:space="preserve">, one is taking as a premise, </w:t>
      </w:r>
      <w:r w:rsidR="00513071">
        <w:rPr>
          <w:rFonts w:cs="Times New Roman"/>
        </w:rPr>
        <w:t xml:space="preserve">once </w:t>
      </w:r>
      <w:r>
        <w:rPr>
          <w:rFonts w:cs="Times New Roman"/>
        </w:rPr>
        <w:t xml:space="preserve">again, something that is neither self-evident nor demonstrable. Moreover, if this premise </w:t>
      </w:r>
      <w:r w:rsidRPr="009D33A2">
        <w:rPr>
          <w:rFonts w:cs="Times New Roman"/>
          <w:i/>
        </w:rPr>
        <w:t>were</w:t>
      </w:r>
      <w:r>
        <w:rPr>
          <w:rFonts w:cs="Times New Roman"/>
        </w:rPr>
        <w:t xml:space="preserve"> self-evident or demonstrable, it would have precisely the character of an exceptionless law—the very thing that invoking the premise </w:t>
      </w:r>
      <w:r w:rsidR="009D33A2">
        <w:rPr>
          <w:rFonts w:cs="Times New Roman"/>
        </w:rPr>
        <w:t>is</w:t>
      </w:r>
      <w:r>
        <w:rPr>
          <w:rFonts w:cs="Times New Roman"/>
        </w:rPr>
        <w:t xml:space="preserve"> intended to  rule out. </w:t>
      </w:r>
      <w:r w:rsidR="00006049">
        <w:rPr>
          <w:rFonts w:cs="Times New Roman"/>
        </w:rPr>
        <w:t xml:space="preserve">But </w:t>
      </w:r>
      <w:r w:rsidR="0063747C">
        <w:rPr>
          <w:rFonts w:cs="Times New Roman"/>
        </w:rPr>
        <w:t xml:space="preserve">even if, </w:t>
      </w:r>
      <w:r w:rsidR="0063747C" w:rsidRPr="0063747C">
        <w:rPr>
          <w:rFonts w:cs="Times New Roman"/>
          <w:i/>
        </w:rPr>
        <w:t>per impossibile</w:t>
      </w:r>
      <w:r w:rsidR="00BF555B">
        <w:rPr>
          <w:rFonts w:cs="Times New Roman"/>
          <w:iCs/>
        </w:rPr>
        <w:t xml:space="preserve">, </w:t>
      </w:r>
      <w:r w:rsidR="0063747C">
        <w:rPr>
          <w:rFonts w:cs="Times New Roman"/>
        </w:rPr>
        <w:t xml:space="preserve">every precept of </w:t>
      </w:r>
      <w:r w:rsidR="0063747C" w:rsidRPr="00B02CF5">
        <w:rPr>
          <w:rFonts w:cs="Times New Roman"/>
          <w:i/>
        </w:rPr>
        <w:t>natural</w:t>
      </w:r>
      <w:r w:rsidR="0063747C">
        <w:rPr>
          <w:rFonts w:cs="Times New Roman"/>
        </w:rPr>
        <w:t xml:space="preserve"> law, and every </w:t>
      </w:r>
      <w:r w:rsidR="00645808">
        <w:rPr>
          <w:rFonts w:cs="Times New Roman"/>
        </w:rPr>
        <w:t>specification</w:t>
      </w:r>
      <w:r w:rsidR="0063747C">
        <w:rPr>
          <w:rFonts w:cs="Times New Roman"/>
        </w:rPr>
        <w:t xml:space="preserve"> of natural law in the form of </w:t>
      </w:r>
      <w:r w:rsidR="0063747C" w:rsidRPr="00B02CF5">
        <w:rPr>
          <w:rFonts w:cs="Times New Roman"/>
          <w:i/>
        </w:rPr>
        <w:t>human</w:t>
      </w:r>
      <w:r w:rsidR="0063747C">
        <w:rPr>
          <w:rFonts w:cs="Times New Roman"/>
        </w:rPr>
        <w:t xml:space="preserve"> law, cou</w:t>
      </w:r>
      <w:r w:rsidR="00E06F6D">
        <w:rPr>
          <w:rFonts w:cs="Times New Roman"/>
        </w:rPr>
        <w:t>l</w:t>
      </w:r>
      <w:r w:rsidR="0063747C">
        <w:rPr>
          <w:rFonts w:cs="Times New Roman"/>
        </w:rPr>
        <w:t xml:space="preserve">d be shown to admit of </w:t>
      </w:r>
      <w:r w:rsidR="00437700">
        <w:rPr>
          <w:rFonts w:cs="Times New Roman"/>
        </w:rPr>
        <w:t>dispensation</w:t>
      </w:r>
      <w:r w:rsidR="0063747C">
        <w:rPr>
          <w:rFonts w:cs="Times New Roman"/>
        </w:rPr>
        <w:t xml:space="preserve"> in extreme circumstances, </w:t>
      </w:r>
      <w:r w:rsidR="00CF06DF">
        <w:rPr>
          <w:rFonts w:cs="Times New Roman"/>
        </w:rPr>
        <w:t xml:space="preserve">particularly </w:t>
      </w:r>
      <w:r w:rsidR="00B02CF5">
        <w:rPr>
          <w:rFonts w:cs="Times New Roman"/>
        </w:rPr>
        <w:t xml:space="preserve">under the </w:t>
      </w:r>
      <w:r w:rsidR="00437700">
        <w:rPr>
          <w:rFonts w:cs="Times New Roman"/>
        </w:rPr>
        <w:t xml:space="preserve">press </w:t>
      </w:r>
      <w:r w:rsidR="00B02CF5">
        <w:rPr>
          <w:rFonts w:cs="Times New Roman"/>
        </w:rPr>
        <w:t xml:space="preserve">of </w:t>
      </w:r>
      <w:r w:rsidR="00E06F6D">
        <w:rPr>
          <w:rFonts w:cs="Times New Roman"/>
        </w:rPr>
        <w:t xml:space="preserve">political exigencies, </w:t>
      </w:r>
      <w:r w:rsidR="0063747C">
        <w:rPr>
          <w:rFonts w:cs="Times New Roman"/>
        </w:rPr>
        <w:t xml:space="preserve">where the </w:t>
      </w:r>
      <w:r w:rsidR="005A2FF4">
        <w:rPr>
          <w:rFonts w:cs="Times New Roman"/>
        </w:rPr>
        <w:t xml:space="preserve">ostensibly </w:t>
      </w:r>
      <w:r w:rsidR="0063747C">
        <w:rPr>
          <w:rFonts w:cs="Times New Roman"/>
        </w:rPr>
        <w:t xml:space="preserve">prudent statesman </w:t>
      </w:r>
      <w:r w:rsidR="00E06F6D">
        <w:rPr>
          <w:rFonts w:cs="Times New Roman"/>
        </w:rPr>
        <w:t>deviate</w:t>
      </w:r>
      <w:r w:rsidR="00823DFE">
        <w:rPr>
          <w:rFonts w:cs="Times New Roman"/>
        </w:rPr>
        <w:t>s</w:t>
      </w:r>
      <w:r w:rsidR="00E06F6D">
        <w:rPr>
          <w:rFonts w:cs="Times New Roman"/>
        </w:rPr>
        <w:t xml:space="preserve">, </w:t>
      </w:r>
      <w:r w:rsidR="0063747C">
        <w:rPr>
          <w:rFonts w:cs="Times New Roman"/>
        </w:rPr>
        <w:t>reluctantly</w:t>
      </w:r>
      <w:r w:rsidR="00E06F6D">
        <w:rPr>
          <w:rFonts w:cs="Times New Roman"/>
        </w:rPr>
        <w:t xml:space="preserve"> of </w:t>
      </w:r>
      <w:r w:rsidR="009B79E1">
        <w:rPr>
          <w:rFonts w:cs="Times New Roman"/>
        </w:rPr>
        <w:t xml:space="preserve">course, </w:t>
      </w:r>
      <w:r w:rsidR="0063747C">
        <w:rPr>
          <w:rFonts w:cs="Times New Roman"/>
        </w:rPr>
        <w:t xml:space="preserve">from the strictures of </w:t>
      </w:r>
      <w:r w:rsidR="005B27D1">
        <w:rPr>
          <w:rFonts w:cs="Times New Roman"/>
        </w:rPr>
        <w:t>“</w:t>
      </w:r>
      <w:r w:rsidR="009B79E1">
        <w:rPr>
          <w:rFonts w:cs="Times New Roman"/>
        </w:rPr>
        <w:t xml:space="preserve">natural law </w:t>
      </w:r>
      <w:r w:rsidR="00E06F6D">
        <w:rPr>
          <w:rFonts w:cs="Times New Roman"/>
        </w:rPr>
        <w:t>moralis</w:t>
      </w:r>
      <w:r w:rsidR="009B79E1">
        <w:rPr>
          <w:rFonts w:cs="Times New Roman"/>
        </w:rPr>
        <w:t>m</w:t>
      </w:r>
      <w:r w:rsidR="00ED4F17">
        <w:rPr>
          <w:rFonts w:cs="Times New Roman"/>
        </w:rPr>
        <w:t>”</w:t>
      </w:r>
      <w:r w:rsidR="00E06F6D">
        <w:rPr>
          <w:rFonts w:cs="Times New Roman"/>
        </w:rPr>
        <w:t xml:space="preserve"> </w:t>
      </w:r>
      <w:r w:rsidR="009B79E1">
        <w:rPr>
          <w:rFonts w:cs="Times New Roman"/>
        </w:rPr>
        <w:t>i</w:t>
      </w:r>
      <w:r w:rsidR="0063747C">
        <w:rPr>
          <w:rFonts w:cs="Times New Roman"/>
        </w:rPr>
        <w:t xml:space="preserve">n the interest of </w:t>
      </w:r>
      <w:r w:rsidR="00645808">
        <w:rPr>
          <w:rFonts w:cs="Times New Roman"/>
        </w:rPr>
        <w:t>safeguarding</w:t>
      </w:r>
      <w:r w:rsidR="0063747C">
        <w:rPr>
          <w:rFonts w:cs="Times New Roman"/>
        </w:rPr>
        <w:t xml:space="preserve"> the well-being</w:t>
      </w:r>
      <w:r w:rsidR="00CA316B">
        <w:rPr>
          <w:rFonts w:cs="Times New Roman"/>
        </w:rPr>
        <w:t xml:space="preserve">, </w:t>
      </w:r>
      <w:r w:rsidR="00EE32FE">
        <w:rPr>
          <w:rFonts w:cs="Times New Roman"/>
        </w:rPr>
        <w:t xml:space="preserve">as a minimum </w:t>
      </w:r>
      <w:r w:rsidR="0063747C">
        <w:rPr>
          <w:rFonts w:cs="Times New Roman"/>
        </w:rPr>
        <w:t xml:space="preserve">the very existence, of the political community that is in his care, could the same be said about </w:t>
      </w:r>
      <w:r w:rsidR="004D1E00">
        <w:rPr>
          <w:rFonts w:cs="Times New Roman"/>
        </w:rPr>
        <w:t xml:space="preserve">every </w:t>
      </w:r>
      <w:r w:rsidR="0063747C">
        <w:rPr>
          <w:rFonts w:cs="Times New Roman"/>
        </w:rPr>
        <w:t xml:space="preserve">precept of </w:t>
      </w:r>
      <w:r w:rsidR="0063747C" w:rsidRPr="00B02CF5">
        <w:rPr>
          <w:rFonts w:cs="Times New Roman"/>
          <w:i/>
        </w:rPr>
        <w:t>divine</w:t>
      </w:r>
      <w:r w:rsidR="0063747C">
        <w:rPr>
          <w:rFonts w:cs="Times New Roman"/>
        </w:rPr>
        <w:t xml:space="preserve"> law, that is, </w:t>
      </w:r>
      <w:r w:rsidR="00E866B1">
        <w:rPr>
          <w:rFonts w:cs="Times New Roman"/>
        </w:rPr>
        <w:t>revealed</w:t>
      </w:r>
      <w:r w:rsidR="0063747C">
        <w:rPr>
          <w:rFonts w:cs="Times New Roman"/>
        </w:rPr>
        <w:t xml:space="preserve"> commandments? </w:t>
      </w:r>
    </w:p>
    <w:p w14:paraId="5EECEA47" w14:textId="7B5F60E1" w:rsidR="00380919" w:rsidRDefault="004D1E00" w:rsidP="00696A9A">
      <w:pPr>
        <w:ind w:right="900" w:firstLine="720"/>
        <w:rPr>
          <w:rFonts w:cs="Times New Roman"/>
        </w:rPr>
      </w:pPr>
      <w:r>
        <w:t>To take a single example, consider the Old Testament commandment that one not covet one</w:t>
      </w:r>
      <w:r w:rsidR="003C6CCF">
        <w:t>’</w:t>
      </w:r>
      <w:r>
        <w:t xml:space="preserve">s neighbors wife. Whether this is regarded as </w:t>
      </w:r>
      <w:r w:rsidR="0073634A">
        <w:t xml:space="preserve">a </w:t>
      </w:r>
      <w:r w:rsidR="00645808">
        <w:t>specifically</w:t>
      </w:r>
      <w:r>
        <w:t xml:space="preserve"> revealed </w:t>
      </w:r>
      <w:r w:rsidR="00645808">
        <w:t>commandment</w:t>
      </w:r>
      <w:r>
        <w:t xml:space="preserve"> or a rational </w:t>
      </w:r>
      <w:r w:rsidR="00645808">
        <w:t>pre</w:t>
      </w:r>
      <w:r w:rsidR="009B79E1">
        <w:t xml:space="preserve">cept </w:t>
      </w:r>
      <w:r>
        <w:t xml:space="preserve">of natural law, are there imaginable occasions that would justify—in the eyes of the pious Jew or the pious </w:t>
      </w:r>
      <w:r w:rsidR="009B79E1">
        <w:t>Christian</w:t>
      </w:r>
      <w:r>
        <w:t xml:space="preserve">—prudentially </w:t>
      </w:r>
      <w:r w:rsidR="00A56627">
        <w:t>deviating from th</w:t>
      </w:r>
      <w:r w:rsidR="00B02CF5">
        <w:t>is</w:t>
      </w:r>
      <w:r w:rsidR="00A56627">
        <w:t xml:space="preserve"> </w:t>
      </w:r>
      <w:r w:rsidR="00380919">
        <w:t xml:space="preserve">commandment and </w:t>
      </w:r>
      <w:r w:rsidR="00A56627">
        <w:t>coveting the lawful spouse of one</w:t>
      </w:r>
      <w:r w:rsidR="003C6CCF">
        <w:t>’</w:t>
      </w:r>
      <w:r w:rsidR="00A56627">
        <w:t>s neighbor?</w:t>
      </w:r>
      <w:r w:rsidR="00380919">
        <w:rPr>
          <w:rStyle w:val="FootnoteReference"/>
        </w:rPr>
        <w:footnoteReference w:id="114"/>
      </w:r>
      <w:r w:rsidR="00A56627">
        <w:t xml:space="preserve"> </w:t>
      </w:r>
      <w:r w:rsidR="00A56627">
        <w:rPr>
          <w:rFonts w:cs="Times New Roman"/>
        </w:rPr>
        <w:t xml:space="preserve">Or, to turn to </w:t>
      </w:r>
      <w:r w:rsidR="000C02BF">
        <w:rPr>
          <w:rFonts w:cs="Times New Roman"/>
        </w:rPr>
        <w:t>the complex of command</w:t>
      </w:r>
      <w:r w:rsidR="00A56627">
        <w:rPr>
          <w:rFonts w:cs="Times New Roman"/>
        </w:rPr>
        <w:t xml:space="preserve">ments </w:t>
      </w:r>
      <w:r w:rsidR="009D33A2">
        <w:rPr>
          <w:rFonts w:cs="Times New Roman"/>
        </w:rPr>
        <w:t>that we find in the New Testament</w:t>
      </w:r>
      <w:r w:rsidR="0063747C">
        <w:rPr>
          <w:rFonts w:cs="Times New Roman"/>
        </w:rPr>
        <w:t xml:space="preserve">, do </w:t>
      </w:r>
      <w:r w:rsidR="000C02BF" w:rsidRPr="00D110E8">
        <w:rPr>
          <w:rFonts w:cs="Times New Roman"/>
          <w:i/>
        </w:rPr>
        <w:t>all</w:t>
      </w:r>
      <w:r w:rsidR="000C02BF">
        <w:rPr>
          <w:rFonts w:cs="Times New Roman"/>
        </w:rPr>
        <w:t xml:space="preserve"> of them admit of dispensation in complex political circumstances</w:t>
      </w:r>
      <w:r w:rsidR="005B27D1">
        <w:rPr>
          <w:rFonts w:cs="Times New Roman"/>
        </w:rPr>
        <w:t>?</w:t>
      </w:r>
      <w:r w:rsidR="000C02BF">
        <w:rPr>
          <w:rFonts w:cs="Times New Roman"/>
        </w:rPr>
        <w:t xml:space="preserve"> </w:t>
      </w:r>
      <w:r w:rsidR="00645808" w:rsidRPr="00A56627">
        <w:rPr>
          <w:rFonts w:cs="Times New Roman"/>
        </w:rPr>
        <w:t>Consider</w:t>
      </w:r>
      <w:r w:rsidR="00A56627" w:rsidRPr="00A56627">
        <w:rPr>
          <w:rFonts w:cs="Times New Roman"/>
        </w:rPr>
        <w:t xml:space="preserve"> the command that one repent, if only silently, of one</w:t>
      </w:r>
      <w:r w:rsidR="003C6CCF">
        <w:rPr>
          <w:rFonts w:cs="Times New Roman"/>
        </w:rPr>
        <w:t>’</w:t>
      </w:r>
      <w:r w:rsidR="00A56627" w:rsidRPr="00A56627">
        <w:rPr>
          <w:rFonts w:cs="Times New Roman"/>
        </w:rPr>
        <w:t>s sins.</w:t>
      </w:r>
      <w:r w:rsidR="00A56627" w:rsidRPr="00A56627">
        <w:rPr>
          <w:rFonts w:cs="Times New Roman"/>
          <w:vertAlign w:val="superscript"/>
        </w:rPr>
        <w:footnoteReference w:id="115"/>
      </w:r>
      <w:r w:rsidR="00A56627" w:rsidRPr="00A56627">
        <w:rPr>
          <w:rFonts w:cs="Times New Roman"/>
        </w:rPr>
        <w:t xml:space="preserve"> Can we </w:t>
      </w:r>
      <w:r w:rsidR="005B27D1">
        <w:rPr>
          <w:rFonts w:cs="Times New Roman"/>
        </w:rPr>
        <w:t>conceive of</w:t>
      </w:r>
      <w:r w:rsidR="00A56627" w:rsidRPr="00A56627">
        <w:rPr>
          <w:rFonts w:cs="Times New Roman"/>
        </w:rPr>
        <w:t xml:space="preserve"> </w:t>
      </w:r>
      <w:r w:rsidR="00A56627">
        <w:rPr>
          <w:rFonts w:cs="Times New Roman"/>
        </w:rPr>
        <w:t xml:space="preserve">a </w:t>
      </w:r>
      <w:r w:rsidR="00A56627" w:rsidRPr="00A56627">
        <w:rPr>
          <w:rFonts w:cs="Times New Roman"/>
        </w:rPr>
        <w:t xml:space="preserve">situation in which </w:t>
      </w:r>
      <w:r w:rsidR="00380919">
        <w:rPr>
          <w:rFonts w:cs="Times New Roman"/>
        </w:rPr>
        <w:t xml:space="preserve">a believing Christian, statesman or otherwise, </w:t>
      </w:r>
      <w:r w:rsidR="00A56627" w:rsidRPr="00A56627">
        <w:rPr>
          <w:rFonts w:cs="Times New Roman"/>
        </w:rPr>
        <w:t xml:space="preserve">would </w:t>
      </w:r>
      <w:r w:rsidR="00380919">
        <w:rPr>
          <w:rFonts w:cs="Times New Roman"/>
        </w:rPr>
        <w:t xml:space="preserve">have to regard </w:t>
      </w:r>
      <w:r w:rsidR="00B02CF5">
        <w:rPr>
          <w:rFonts w:cs="Times New Roman"/>
        </w:rPr>
        <w:t xml:space="preserve">it </w:t>
      </w:r>
      <w:r w:rsidR="00380919">
        <w:rPr>
          <w:rFonts w:cs="Times New Roman"/>
        </w:rPr>
        <w:t xml:space="preserve">as prudent to </w:t>
      </w:r>
      <w:r w:rsidR="00A56627" w:rsidRPr="00A56627">
        <w:rPr>
          <w:rFonts w:cs="Times New Roman"/>
        </w:rPr>
        <w:t xml:space="preserve">refrain from repenting of </w:t>
      </w:r>
      <w:r w:rsidR="00380919">
        <w:rPr>
          <w:rFonts w:cs="Times New Roman"/>
        </w:rPr>
        <w:t>his</w:t>
      </w:r>
      <w:r w:rsidR="00A56627" w:rsidRPr="00A56627">
        <w:rPr>
          <w:rFonts w:cs="Times New Roman"/>
        </w:rPr>
        <w:t xml:space="preserve"> sins? For the Christian, such a thing is </w:t>
      </w:r>
      <w:r w:rsidR="00DB74C8">
        <w:rPr>
          <w:rFonts w:cs="Times New Roman"/>
        </w:rPr>
        <w:t>as inconceiv</w:t>
      </w:r>
      <w:r w:rsidR="006141AF">
        <w:rPr>
          <w:rFonts w:cs="Times New Roman"/>
        </w:rPr>
        <w:t>a</w:t>
      </w:r>
      <w:r w:rsidR="00DB74C8">
        <w:rPr>
          <w:rFonts w:cs="Times New Roman"/>
        </w:rPr>
        <w:t>ble</w:t>
      </w:r>
      <w:r w:rsidR="005B27D1">
        <w:rPr>
          <w:rFonts w:cs="Times New Roman"/>
        </w:rPr>
        <w:t xml:space="preserve">. </w:t>
      </w:r>
      <w:r w:rsidR="00A56627">
        <w:rPr>
          <w:rFonts w:cs="Times New Roman"/>
        </w:rPr>
        <w:t xml:space="preserve"> </w:t>
      </w:r>
    </w:p>
    <w:p w14:paraId="41E49A28" w14:textId="59117BCF" w:rsidR="00CF06DF" w:rsidRDefault="00A56627" w:rsidP="00696A9A">
      <w:pPr>
        <w:ind w:right="900" w:firstLine="720"/>
        <w:rPr>
          <w:rFonts w:cs="Times New Roman"/>
        </w:rPr>
      </w:pPr>
      <w:r>
        <w:rPr>
          <w:rFonts w:cs="Times New Roman"/>
        </w:rPr>
        <w:t>These two commandments</w:t>
      </w:r>
      <w:r w:rsidR="00380919">
        <w:rPr>
          <w:rFonts w:cs="Times New Roman"/>
        </w:rPr>
        <w:t xml:space="preserve">, to </w:t>
      </w:r>
      <w:r w:rsidR="00EE32FE">
        <w:rPr>
          <w:rFonts w:cs="Times New Roman"/>
        </w:rPr>
        <w:t>refrain</w:t>
      </w:r>
      <w:r w:rsidR="00CF06DF">
        <w:rPr>
          <w:rFonts w:cs="Times New Roman"/>
        </w:rPr>
        <w:t xml:space="preserve"> from </w:t>
      </w:r>
      <w:r w:rsidR="00380919">
        <w:rPr>
          <w:rFonts w:cs="Times New Roman"/>
        </w:rPr>
        <w:t>covet</w:t>
      </w:r>
      <w:r w:rsidR="00CF06DF">
        <w:rPr>
          <w:rFonts w:cs="Times New Roman"/>
        </w:rPr>
        <w:t>ing</w:t>
      </w:r>
      <w:r w:rsidR="00380919">
        <w:rPr>
          <w:rFonts w:cs="Times New Roman"/>
        </w:rPr>
        <w:t xml:space="preserve"> and to repent of one</w:t>
      </w:r>
      <w:r w:rsidR="003C6CCF">
        <w:rPr>
          <w:rFonts w:cs="Times New Roman"/>
        </w:rPr>
        <w:t>’</w:t>
      </w:r>
      <w:r w:rsidR="00380919">
        <w:rPr>
          <w:rFonts w:cs="Times New Roman"/>
        </w:rPr>
        <w:t xml:space="preserve">s </w:t>
      </w:r>
      <w:r w:rsidR="00791D98">
        <w:rPr>
          <w:rFonts w:cs="Times New Roman"/>
        </w:rPr>
        <w:t>sins</w:t>
      </w:r>
      <w:r w:rsidR="00380919">
        <w:rPr>
          <w:rFonts w:cs="Times New Roman"/>
        </w:rPr>
        <w:t xml:space="preserve">, </w:t>
      </w:r>
      <w:r>
        <w:rPr>
          <w:rFonts w:cs="Times New Roman"/>
        </w:rPr>
        <w:t>concern interior acts. Let us consider a commandment concerning an exterior act,</w:t>
      </w:r>
      <w:r w:rsidR="00E43EA1">
        <w:rPr>
          <w:rFonts w:cs="Times New Roman"/>
        </w:rPr>
        <w:t xml:space="preserve"> the p</w:t>
      </w:r>
      <w:r w:rsidR="00E43EA1" w:rsidRPr="001045B2">
        <w:t xml:space="preserve">rohibition against </w:t>
      </w:r>
      <w:r w:rsidR="00E43EA1">
        <w:t>bowing down to and worsh</w:t>
      </w:r>
      <w:r w:rsidR="00E43EA1" w:rsidRPr="001045B2">
        <w:t xml:space="preserve">iping </w:t>
      </w:r>
      <w:r w:rsidR="00E43EA1">
        <w:t xml:space="preserve">the </w:t>
      </w:r>
      <w:r w:rsidR="00E43EA1" w:rsidRPr="001045B2">
        <w:t xml:space="preserve">statue </w:t>
      </w:r>
      <w:r w:rsidR="00E43EA1">
        <w:t xml:space="preserve">of an emperor. </w:t>
      </w:r>
      <w:r w:rsidR="00DB74C8">
        <w:t xml:space="preserve">Considered as a </w:t>
      </w:r>
      <w:r w:rsidR="00E43EA1" w:rsidRPr="001045B2">
        <w:t>revealed commandment</w:t>
      </w:r>
      <w:r w:rsidR="00DB74C8">
        <w:t>, what</w:t>
      </w:r>
      <w:r w:rsidR="006141AF">
        <w:t xml:space="preserve">, </w:t>
      </w:r>
      <w:r w:rsidR="00E43EA1" w:rsidRPr="001045B2">
        <w:t>apart from a revealed dispensation, could possibly justify disobeying it?</w:t>
      </w:r>
      <w:r w:rsidR="00E43EA1">
        <w:t xml:space="preserve"> O</w:t>
      </w:r>
      <w:r w:rsidR="005167B6">
        <w:t>r</w:t>
      </w:r>
      <w:r w:rsidR="00E43EA1">
        <w:t xml:space="preserve"> take the </w:t>
      </w:r>
      <w:r>
        <w:rPr>
          <w:rFonts w:cs="Times New Roman"/>
        </w:rPr>
        <w:t xml:space="preserve">command not </w:t>
      </w:r>
      <w:r w:rsidR="000C02BF">
        <w:rPr>
          <w:rFonts w:cs="Times New Roman"/>
        </w:rPr>
        <w:t>to deny Christ. Fo</w:t>
      </w:r>
      <w:r w:rsidR="006A36E6">
        <w:rPr>
          <w:rFonts w:cs="Times New Roman"/>
        </w:rPr>
        <w:t xml:space="preserve">llowing </w:t>
      </w:r>
      <w:r w:rsidR="00380919">
        <w:rPr>
          <w:rFonts w:cs="Times New Roman"/>
        </w:rPr>
        <w:t xml:space="preserve">this command, which </w:t>
      </w:r>
      <w:r w:rsidR="006A36E6">
        <w:rPr>
          <w:rFonts w:cs="Times New Roman"/>
        </w:rPr>
        <w:t>t</w:t>
      </w:r>
      <w:r w:rsidR="00380919">
        <w:rPr>
          <w:rFonts w:cs="Times New Roman"/>
        </w:rPr>
        <w:t xml:space="preserve">he </w:t>
      </w:r>
      <w:r w:rsidR="006A36E6">
        <w:rPr>
          <w:rFonts w:cs="Times New Roman"/>
        </w:rPr>
        <w:t xml:space="preserve">Christian </w:t>
      </w:r>
      <w:r w:rsidR="00380919">
        <w:rPr>
          <w:rFonts w:cs="Times New Roman"/>
        </w:rPr>
        <w:t>takes to be revealed, m</w:t>
      </w:r>
      <w:r w:rsidR="000C02BF">
        <w:rPr>
          <w:rFonts w:cs="Times New Roman"/>
        </w:rPr>
        <w:t xml:space="preserve">ay well in certain circumstance conflict with </w:t>
      </w:r>
      <w:r w:rsidR="000C02BF">
        <w:rPr>
          <w:rFonts w:cs="Times New Roman"/>
        </w:rPr>
        <w:lastRenderedPageBreak/>
        <w:t xml:space="preserve">the pursuit of other goods, including the good of life itself, as we can see </w:t>
      </w:r>
      <w:r w:rsidR="00823DFE">
        <w:rPr>
          <w:rFonts w:cs="Times New Roman"/>
        </w:rPr>
        <w:t xml:space="preserve">in the case of </w:t>
      </w:r>
      <w:r w:rsidR="000C02BF">
        <w:rPr>
          <w:rFonts w:cs="Times New Roman"/>
        </w:rPr>
        <w:t>the martyrs.  But this fact does not undermine the obligatory and exceptionless character of the command not to deny Christ, not in the eyes of the Christian</w:t>
      </w:r>
      <w:r w:rsidR="00E866B1">
        <w:rPr>
          <w:rFonts w:cs="Times New Roman"/>
        </w:rPr>
        <w:t>,</w:t>
      </w:r>
      <w:r w:rsidR="00F90778">
        <w:rPr>
          <w:rFonts w:cs="Times New Roman"/>
        </w:rPr>
        <w:t xml:space="preserve"> that is—we are considering</w:t>
      </w:r>
      <w:r w:rsidR="007E4CFC">
        <w:rPr>
          <w:rFonts w:cs="Times New Roman"/>
        </w:rPr>
        <w:t xml:space="preserve"> </w:t>
      </w:r>
      <w:r>
        <w:rPr>
          <w:rFonts w:cs="Times New Roman"/>
        </w:rPr>
        <w:t xml:space="preserve">here </w:t>
      </w:r>
      <w:r w:rsidR="00E866B1">
        <w:rPr>
          <w:rFonts w:cs="Times New Roman"/>
        </w:rPr>
        <w:t>only</w:t>
      </w:r>
      <w:r w:rsidR="00F90778">
        <w:rPr>
          <w:rFonts w:cs="Times New Roman"/>
        </w:rPr>
        <w:t xml:space="preserve"> the case </w:t>
      </w:r>
      <w:r w:rsidR="00B02CF5">
        <w:rPr>
          <w:rFonts w:cs="Times New Roman"/>
        </w:rPr>
        <w:t xml:space="preserve">of those </w:t>
      </w:r>
      <w:r w:rsidR="00F90778">
        <w:rPr>
          <w:rFonts w:cs="Times New Roman"/>
        </w:rPr>
        <w:t>who have faith</w:t>
      </w:r>
      <w:r w:rsidR="00E43EA1">
        <w:rPr>
          <w:rFonts w:cs="Times New Roman"/>
        </w:rPr>
        <w:t>.</w:t>
      </w:r>
      <w:r w:rsidR="008E584E" w:rsidRPr="001045B2">
        <w:t xml:space="preserve"> </w:t>
      </w:r>
      <w:r w:rsidR="00BF555B">
        <w:t xml:space="preserve">To be sure, </w:t>
      </w:r>
      <w:r w:rsidR="008E584E" w:rsidRPr="001045B2">
        <w:t xml:space="preserve">if revelation is impossible, then the revealed commandments are, </w:t>
      </w:r>
      <w:r w:rsidR="008E584E" w:rsidRPr="001045B2">
        <w:rPr>
          <w:i/>
        </w:rPr>
        <w:t>qua</w:t>
      </w:r>
      <w:r w:rsidR="008E584E" w:rsidRPr="001045B2">
        <w:t xml:space="preserve"> revealed, not authoritative in the least. But the impossibility of revelation, and thereby the non-existence of the </w:t>
      </w:r>
      <w:r w:rsidR="00805025">
        <w:t>b</w:t>
      </w:r>
      <w:r w:rsidR="00D46872">
        <w:t>iblical</w:t>
      </w:r>
      <w:r w:rsidR="008E584E" w:rsidRPr="001045B2">
        <w:t xml:space="preserve"> God, was to be established</w:t>
      </w:r>
      <w:r w:rsidR="00BF555B">
        <w:t>, apparently,</w:t>
      </w:r>
      <w:r w:rsidR="008E584E" w:rsidRPr="001045B2">
        <w:t xml:space="preserve"> by an argument one stage of which </w:t>
      </w:r>
      <w:r w:rsidR="005B27D1">
        <w:t xml:space="preserve">was to be </w:t>
      </w:r>
      <w:r w:rsidR="008E584E" w:rsidRPr="001045B2">
        <w:t xml:space="preserve">a demonstration of untenability of the idea of exceptionless law. There is an obvious circle here: </w:t>
      </w:r>
      <w:r w:rsidR="00DB74C8">
        <w:t xml:space="preserve">the biblical </w:t>
      </w:r>
      <w:r w:rsidR="008E584E" w:rsidRPr="001045B2">
        <w:t xml:space="preserve">God does not exist because the concept of </w:t>
      </w:r>
      <w:r w:rsidR="00FB7EF0">
        <w:t xml:space="preserve">a revealed, </w:t>
      </w:r>
      <w:r w:rsidR="008E584E" w:rsidRPr="001045B2">
        <w:t xml:space="preserve">exceptionless law is untenable; and the concept of </w:t>
      </w:r>
      <w:r w:rsidR="00FB7EF0">
        <w:t>revealed</w:t>
      </w:r>
      <w:r w:rsidR="008E584E" w:rsidRPr="001045B2">
        <w:t xml:space="preserve">, exceptionless law is untenable because </w:t>
      </w:r>
      <w:r w:rsidR="00DB74C8">
        <w:t xml:space="preserve">the biblical </w:t>
      </w:r>
      <w:r w:rsidR="008E584E" w:rsidRPr="001045B2">
        <w:t>God does not exist. This circle is only ignored, it is not broken out of, with the bald assertion</w:t>
      </w:r>
      <w:r w:rsidR="00142196">
        <w:t xml:space="preserve">, </w:t>
      </w:r>
      <w:r w:rsidR="008E584E" w:rsidRPr="001045B2">
        <w:t>however so frequently repeated</w:t>
      </w:r>
      <w:r w:rsidR="00142196">
        <w:t>,</w:t>
      </w:r>
      <w:r w:rsidR="008E584E" w:rsidRPr="001045B2">
        <w:t xml:space="preserve"> that law by its very nature </w:t>
      </w:r>
      <w:r w:rsidR="00142196">
        <w:t xml:space="preserve">just </w:t>
      </w:r>
      <w:r w:rsidR="008E584E" w:rsidRPr="001045B2">
        <w:t>has to admit of exceptions</w:t>
      </w:r>
      <w:r w:rsidR="00142196">
        <w:t>,</w:t>
      </w:r>
      <w:r w:rsidR="008E584E" w:rsidRPr="001045B2">
        <w:t xml:space="preserve"> given the complexity of the concrete circumstances </w:t>
      </w:r>
      <w:r w:rsidR="00142196">
        <w:t xml:space="preserve">in which human beings can find themselves. </w:t>
      </w:r>
      <w:r w:rsidR="008E584E" w:rsidRPr="001045B2">
        <w:t xml:space="preserve">For, again, the believer can deny without the slightest contradiction that any circumstances could be so complex as to justify breaking what he holds to be an unequivocal command </w:t>
      </w:r>
      <w:r w:rsidR="00FB7EF0">
        <w:t xml:space="preserve">revealed </w:t>
      </w:r>
      <w:r w:rsidR="008E584E" w:rsidRPr="001045B2">
        <w:t xml:space="preserve">by God.  </w:t>
      </w:r>
    </w:p>
    <w:p w14:paraId="79FACDBD" w14:textId="30385B4E" w:rsidR="00992B29" w:rsidRDefault="00107DD3" w:rsidP="00696A9A">
      <w:pPr>
        <w:ind w:right="900" w:firstLine="720"/>
        <w:rPr>
          <w:rFonts w:cs="Times New Roman"/>
        </w:rPr>
      </w:pPr>
      <w:r>
        <w:rPr>
          <w:rFonts w:cs="Times New Roman"/>
        </w:rPr>
        <w:t xml:space="preserve">One might object that the commands I have mentioned are not what Strauss has in </w:t>
      </w:r>
      <w:r w:rsidR="00645808">
        <w:rPr>
          <w:rFonts w:cs="Times New Roman"/>
        </w:rPr>
        <w:t>mind</w:t>
      </w:r>
      <w:r>
        <w:rPr>
          <w:rFonts w:cs="Times New Roman"/>
        </w:rPr>
        <w:t xml:space="preserve"> when he sa</w:t>
      </w:r>
      <w:r w:rsidR="007E4CFC">
        <w:rPr>
          <w:rFonts w:cs="Times New Roman"/>
        </w:rPr>
        <w:t>ys</w:t>
      </w:r>
      <w:r>
        <w:rPr>
          <w:rFonts w:cs="Times New Roman"/>
        </w:rPr>
        <w:t>, in apparent agreement with Plato</w:t>
      </w:r>
      <w:r w:rsidR="00B02CF5">
        <w:rPr>
          <w:rFonts w:cs="Times New Roman"/>
        </w:rPr>
        <w:t>’s</w:t>
      </w:r>
      <w:r>
        <w:rPr>
          <w:rFonts w:cs="Times New Roman"/>
        </w:rPr>
        <w:t xml:space="preserve"> Eleatic Stranger, that </w:t>
      </w:r>
      <w:r w:rsidR="00ED4F17">
        <w:rPr>
          <w:rFonts w:cs="Times New Roman"/>
        </w:rPr>
        <w:t>“</w:t>
      </w:r>
      <w:r>
        <w:rPr>
          <w:rFonts w:cs="Times New Roman"/>
        </w:rPr>
        <w:t>[a]</w:t>
      </w:r>
      <w:r w:rsidRPr="00107DD3">
        <w:rPr>
          <w:rFonts w:cs="Times New Roman"/>
        </w:rPr>
        <w:t xml:space="preserve">ll laws, written or unwritten, are poor substitutes but </w:t>
      </w:r>
      <w:r w:rsidR="00645808" w:rsidRPr="00107DD3">
        <w:rPr>
          <w:rFonts w:cs="Times New Roman"/>
        </w:rPr>
        <w:t>indispensable</w:t>
      </w:r>
      <w:r w:rsidRPr="00107DD3">
        <w:rPr>
          <w:rFonts w:cs="Times New Roman"/>
        </w:rPr>
        <w:t xml:space="preserve"> substitutes for the individual rulings by wise men</w:t>
      </w:r>
      <w:r>
        <w:rPr>
          <w:rFonts w:cs="Times New Roman"/>
        </w:rPr>
        <w:t>,</w:t>
      </w:r>
      <w:r w:rsidR="00ED4F17">
        <w:rPr>
          <w:rFonts w:cs="Times New Roman"/>
        </w:rPr>
        <w:t>”</w:t>
      </w:r>
      <w:r>
        <w:rPr>
          <w:rFonts w:cs="Times New Roman"/>
        </w:rPr>
        <w:t xml:space="preserve"> or when he sa</w:t>
      </w:r>
      <w:r w:rsidR="00BF555B">
        <w:rPr>
          <w:rFonts w:cs="Times New Roman"/>
        </w:rPr>
        <w:t xml:space="preserve">ys, </w:t>
      </w:r>
      <w:r>
        <w:rPr>
          <w:rFonts w:cs="Times New Roman"/>
        </w:rPr>
        <w:t>in apparent agreement with Aristotle</w:t>
      </w:r>
      <w:r w:rsidR="00BF555B">
        <w:rPr>
          <w:rFonts w:cs="Times New Roman"/>
        </w:rPr>
        <w:t>,</w:t>
      </w:r>
      <w:r>
        <w:rPr>
          <w:rFonts w:cs="Times New Roman"/>
        </w:rPr>
        <w:t xml:space="preserve"> that </w:t>
      </w:r>
      <w:r w:rsidR="00ED4F17">
        <w:rPr>
          <w:rFonts w:cs="Times New Roman"/>
        </w:rPr>
        <w:t>“</w:t>
      </w:r>
      <w:r w:rsidRPr="00107DD3">
        <w:rPr>
          <w:rFonts w:cs="Times New Roman"/>
        </w:rPr>
        <w:t xml:space="preserve">there is not a single rule, however basic, which is not </w:t>
      </w:r>
      <w:r w:rsidR="000E321D">
        <w:rPr>
          <w:rFonts w:cs="Times New Roman"/>
        </w:rPr>
        <w:t>subject</w:t>
      </w:r>
      <w:r w:rsidRPr="00107DD3">
        <w:rPr>
          <w:rFonts w:cs="Times New Roman"/>
        </w:rPr>
        <w:t xml:space="preserve"> to exception.</w:t>
      </w:r>
      <w:r w:rsidR="00ED4F17">
        <w:rPr>
          <w:rFonts w:cs="Times New Roman"/>
        </w:rPr>
        <w:t>”</w:t>
      </w:r>
      <w:r>
        <w:rPr>
          <w:rFonts w:cs="Times New Roman"/>
        </w:rPr>
        <w:t xml:space="preserve"> </w:t>
      </w:r>
      <w:r w:rsidR="00CF06DF">
        <w:rPr>
          <w:rFonts w:cs="Times New Roman"/>
        </w:rPr>
        <w:t xml:space="preserve">Perhaps. </w:t>
      </w:r>
      <w:r>
        <w:rPr>
          <w:rFonts w:cs="Times New Roman"/>
        </w:rPr>
        <w:t xml:space="preserve">But then </w:t>
      </w:r>
      <w:r w:rsidR="007E4CFC">
        <w:rPr>
          <w:rFonts w:cs="Times New Roman"/>
        </w:rPr>
        <w:t xml:space="preserve">it is hard to see what Strauss or his followers </w:t>
      </w:r>
      <w:r w:rsidR="00CF06DF">
        <w:rPr>
          <w:rFonts w:cs="Times New Roman"/>
        </w:rPr>
        <w:t xml:space="preserve">would </w:t>
      </w:r>
      <w:r w:rsidR="007E4CFC">
        <w:rPr>
          <w:rFonts w:cs="Times New Roman"/>
        </w:rPr>
        <w:t xml:space="preserve">think </w:t>
      </w:r>
      <w:r w:rsidR="00CA316B">
        <w:rPr>
          <w:rFonts w:cs="Times New Roman"/>
        </w:rPr>
        <w:t xml:space="preserve">the passages I cited from the </w:t>
      </w:r>
      <w:r w:rsidR="004F47D9" w:rsidRPr="00CA316B">
        <w:rPr>
          <w:rFonts w:cs="Times New Roman"/>
          <w:i/>
        </w:rPr>
        <w:t>Statesman</w:t>
      </w:r>
      <w:r w:rsidR="00CA316B">
        <w:rPr>
          <w:rFonts w:cs="Times New Roman"/>
        </w:rPr>
        <w:t xml:space="preserve"> and the </w:t>
      </w:r>
      <w:r w:rsidR="00CA316B" w:rsidRPr="00CA316B">
        <w:rPr>
          <w:rFonts w:cs="Times New Roman"/>
          <w:i/>
        </w:rPr>
        <w:t>Nicomachean Ethics</w:t>
      </w:r>
      <w:r w:rsidR="00CA316B">
        <w:rPr>
          <w:rFonts w:cs="Times New Roman"/>
        </w:rPr>
        <w:t xml:space="preserve">, </w:t>
      </w:r>
      <w:r w:rsidR="007E4CFC">
        <w:rPr>
          <w:rFonts w:cs="Times New Roman"/>
        </w:rPr>
        <w:t xml:space="preserve">or </w:t>
      </w:r>
      <w:r w:rsidR="00CA316B">
        <w:rPr>
          <w:rFonts w:cs="Times New Roman"/>
        </w:rPr>
        <w:t xml:space="preserve">classical </w:t>
      </w:r>
      <w:r w:rsidR="007E4CFC">
        <w:rPr>
          <w:rFonts w:cs="Times New Roman"/>
        </w:rPr>
        <w:t>political philosophy more generally, contribute toward a r</w:t>
      </w:r>
      <w:r>
        <w:rPr>
          <w:rFonts w:cs="Times New Roman"/>
        </w:rPr>
        <w:t xml:space="preserve">efutation of the possibility of </w:t>
      </w:r>
      <w:r w:rsidR="00823DFE" w:rsidRPr="00CF06DF">
        <w:rPr>
          <w:rFonts w:cs="Times New Roman"/>
          <w:i/>
        </w:rPr>
        <w:t>revealed</w:t>
      </w:r>
      <w:r w:rsidR="00823DFE">
        <w:rPr>
          <w:rFonts w:cs="Times New Roman"/>
        </w:rPr>
        <w:t xml:space="preserve"> law</w:t>
      </w:r>
      <w:r w:rsidR="006A36E6">
        <w:rPr>
          <w:rFonts w:cs="Times New Roman"/>
        </w:rPr>
        <w:t xml:space="preserve">. </w:t>
      </w:r>
      <w:r w:rsidR="00823DFE">
        <w:rPr>
          <w:rFonts w:cs="Times New Roman"/>
        </w:rPr>
        <w:t xml:space="preserve"> </w:t>
      </w:r>
    </w:p>
    <w:p w14:paraId="25B3CA5E" w14:textId="4B4FABE6" w:rsidR="00A6742A" w:rsidRDefault="007E4CFC" w:rsidP="00696A9A">
      <w:pPr>
        <w:ind w:right="900" w:firstLine="720"/>
        <w:rPr>
          <w:rFonts w:cs="Times New Roman"/>
        </w:rPr>
      </w:pPr>
      <w:r>
        <w:rPr>
          <w:rFonts w:cs="Times New Roman"/>
        </w:rPr>
        <w:t>A defini</w:t>
      </w:r>
      <w:r w:rsidR="00DA52AD">
        <w:rPr>
          <w:rFonts w:cs="Times New Roman"/>
        </w:rPr>
        <w:t>ti</w:t>
      </w:r>
      <w:r>
        <w:rPr>
          <w:rFonts w:cs="Times New Roman"/>
        </w:rPr>
        <w:t xml:space="preserve">ve refutation </w:t>
      </w:r>
      <w:r w:rsidR="00513071">
        <w:rPr>
          <w:rFonts w:cs="Times New Roman"/>
        </w:rPr>
        <w:t>requires</w:t>
      </w:r>
      <w:r>
        <w:rPr>
          <w:rFonts w:cs="Times New Roman"/>
        </w:rPr>
        <w:t xml:space="preserve"> exposing a contradiction in what is being refuted.  </w:t>
      </w:r>
      <w:r w:rsidRPr="007E4CFC">
        <w:rPr>
          <w:rFonts w:cs="Times New Roman"/>
        </w:rPr>
        <w:t xml:space="preserve">If any kind of </w:t>
      </w:r>
      <w:r w:rsidRPr="007E4CFC">
        <w:rPr>
          <w:rFonts w:cs="Times New Roman"/>
          <w:i/>
        </w:rPr>
        <w:t>contradiction</w:t>
      </w:r>
      <w:r w:rsidRPr="007E4CFC">
        <w:rPr>
          <w:rFonts w:cs="Times New Roman"/>
        </w:rPr>
        <w:t xml:space="preserve"> emerges, if reason is somehow violated, by </w:t>
      </w:r>
      <w:r w:rsidR="00B453E2">
        <w:rPr>
          <w:rFonts w:cs="Times New Roman"/>
        </w:rPr>
        <w:t>refraining from coveting someone else</w:t>
      </w:r>
      <w:r w:rsidR="003C6CCF">
        <w:rPr>
          <w:rFonts w:cs="Times New Roman"/>
        </w:rPr>
        <w:t>’</w:t>
      </w:r>
      <w:r w:rsidR="00B453E2">
        <w:rPr>
          <w:rFonts w:cs="Times New Roman"/>
        </w:rPr>
        <w:t xml:space="preserve">s spouse, no matter what, </w:t>
      </w:r>
      <w:r w:rsidR="006A36E6">
        <w:rPr>
          <w:rFonts w:cs="Times New Roman"/>
        </w:rPr>
        <w:t>by</w:t>
      </w:r>
      <w:r w:rsidR="00B453E2">
        <w:rPr>
          <w:rFonts w:cs="Times New Roman"/>
        </w:rPr>
        <w:t xml:space="preserve"> </w:t>
      </w:r>
      <w:r w:rsidRPr="007E4CFC">
        <w:rPr>
          <w:rFonts w:cs="Times New Roman"/>
        </w:rPr>
        <w:t>contritely repenting of one</w:t>
      </w:r>
      <w:r w:rsidR="003C6CCF">
        <w:rPr>
          <w:rFonts w:cs="Times New Roman"/>
        </w:rPr>
        <w:t>’</w:t>
      </w:r>
      <w:r w:rsidRPr="007E4CFC">
        <w:rPr>
          <w:rFonts w:cs="Times New Roman"/>
        </w:rPr>
        <w:t xml:space="preserve">s sins, no matter what, </w:t>
      </w:r>
      <w:r w:rsidR="00E43EA1">
        <w:rPr>
          <w:rFonts w:cs="Times New Roman"/>
        </w:rPr>
        <w:t xml:space="preserve">by not  bowing down and worshiping the statue of an emperor, no matter what, </w:t>
      </w:r>
      <w:r w:rsidRPr="007E4CFC">
        <w:rPr>
          <w:rFonts w:cs="Times New Roman"/>
        </w:rPr>
        <w:t xml:space="preserve">by resolutely refusing to deny Christ, </w:t>
      </w:r>
      <w:r w:rsidR="00E43EA1">
        <w:rPr>
          <w:rFonts w:cs="Times New Roman"/>
        </w:rPr>
        <w:t xml:space="preserve">no matter what, </w:t>
      </w:r>
      <w:r w:rsidRPr="007E4CFC">
        <w:rPr>
          <w:rFonts w:cs="Times New Roman"/>
        </w:rPr>
        <w:t xml:space="preserve">I would be interested in knowing what </w:t>
      </w:r>
      <w:r w:rsidR="008E584E">
        <w:rPr>
          <w:rFonts w:cs="Times New Roman"/>
        </w:rPr>
        <w:t xml:space="preserve">the contradiction is. </w:t>
      </w:r>
      <w:r w:rsidR="00073B68">
        <w:rPr>
          <w:rFonts w:cs="Times New Roman"/>
        </w:rPr>
        <w:t xml:space="preserve">What </w:t>
      </w:r>
      <w:r w:rsidR="00FB7EF0">
        <w:rPr>
          <w:rFonts w:cs="Times New Roman"/>
        </w:rPr>
        <w:t xml:space="preserve">rule of </w:t>
      </w:r>
      <w:r w:rsidR="00CA316B">
        <w:rPr>
          <w:rFonts w:cs="Times New Roman"/>
        </w:rPr>
        <w:t xml:space="preserve">logic or </w:t>
      </w:r>
      <w:r w:rsidR="00FB7EF0">
        <w:rPr>
          <w:rFonts w:cs="Times New Roman"/>
        </w:rPr>
        <w:t xml:space="preserve">possible </w:t>
      </w:r>
      <w:r w:rsidR="00CA316B">
        <w:rPr>
          <w:rFonts w:cs="Times New Roman"/>
        </w:rPr>
        <w:t>experience co</w:t>
      </w:r>
      <w:r w:rsidR="00FB7EF0">
        <w:rPr>
          <w:rFonts w:cs="Times New Roman"/>
        </w:rPr>
        <w:t>uld co</w:t>
      </w:r>
      <w:r w:rsidR="00CA316B">
        <w:rPr>
          <w:rFonts w:cs="Times New Roman"/>
        </w:rPr>
        <w:t>mpel</w:t>
      </w:r>
      <w:r w:rsidR="00073B68">
        <w:rPr>
          <w:rFonts w:cs="Times New Roman"/>
        </w:rPr>
        <w:t xml:space="preserve"> the believer to </w:t>
      </w:r>
      <w:r w:rsidR="00D01390">
        <w:rPr>
          <w:rFonts w:cs="Times New Roman"/>
        </w:rPr>
        <w:t>concede</w:t>
      </w:r>
      <w:r w:rsidR="00CA316B">
        <w:rPr>
          <w:rFonts w:cs="Times New Roman"/>
        </w:rPr>
        <w:t xml:space="preserve"> that what he holds to </w:t>
      </w:r>
      <w:r w:rsidR="00073B68">
        <w:rPr>
          <w:rFonts w:cs="Times New Roman"/>
        </w:rPr>
        <w:t xml:space="preserve">be </w:t>
      </w:r>
      <w:r w:rsidR="00E43EA1">
        <w:rPr>
          <w:rFonts w:cs="Times New Roman"/>
        </w:rPr>
        <w:t xml:space="preserve">revealed </w:t>
      </w:r>
      <w:r w:rsidR="00073B68">
        <w:rPr>
          <w:rFonts w:cs="Times New Roman"/>
        </w:rPr>
        <w:t xml:space="preserve">commands </w:t>
      </w:r>
      <w:r w:rsidR="00CA316B">
        <w:rPr>
          <w:rFonts w:cs="Times New Roman"/>
        </w:rPr>
        <w:t xml:space="preserve">are in fact no </w:t>
      </w:r>
      <w:r w:rsidR="00073B68">
        <w:rPr>
          <w:rFonts w:cs="Times New Roman"/>
        </w:rPr>
        <w:t xml:space="preserve">more than </w:t>
      </w:r>
      <w:r w:rsidR="00ED4F17">
        <w:rPr>
          <w:rFonts w:cs="Times New Roman"/>
        </w:rPr>
        <w:t>“</w:t>
      </w:r>
      <w:r w:rsidR="00073B68">
        <w:rPr>
          <w:rFonts w:cs="Times New Roman"/>
        </w:rPr>
        <w:t>crude rules of thumb</w:t>
      </w:r>
      <w:r w:rsidR="00ED4F17">
        <w:rPr>
          <w:rFonts w:cs="Times New Roman"/>
        </w:rPr>
        <w:t>”</w:t>
      </w:r>
      <w:r w:rsidR="00073B68">
        <w:rPr>
          <w:rFonts w:cs="Times New Roman"/>
        </w:rPr>
        <w:t xml:space="preserve">? </w:t>
      </w:r>
      <w:r w:rsidRPr="007E4CFC">
        <w:rPr>
          <w:rFonts w:cs="Times New Roman"/>
        </w:rPr>
        <w:t xml:space="preserve">The </w:t>
      </w:r>
      <w:r w:rsidRPr="007E4CFC">
        <w:rPr>
          <w:rFonts w:cs="Times New Roman"/>
          <w:i/>
        </w:rPr>
        <w:t>objective</w:t>
      </w:r>
      <w:r w:rsidRPr="007E4CFC">
        <w:rPr>
          <w:rFonts w:cs="Times New Roman"/>
        </w:rPr>
        <w:t xml:space="preserve"> moral presupposition of belief in revelation, </w:t>
      </w:r>
      <w:r w:rsidR="00992B29">
        <w:rPr>
          <w:rFonts w:cs="Times New Roman"/>
        </w:rPr>
        <w:t xml:space="preserve">the presupposition that </w:t>
      </w:r>
      <w:r w:rsidRPr="007E4CFC">
        <w:rPr>
          <w:rFonts w:cs="Times New Roman"/>
        </w:rPr>
        <w:t xml:space="preserve">there </w:t>
      </w:r>
      <w:r w:rsidR="00D933CB">
        <w:rPr>
          <w:rFonts w:cs="Times New Roman"/>
        </w:rPr>
        <w:t xml:space="preserve">is a </w:t>
      </w:r>
      <w:r w:rsidR="00823DFE">
        <w:rPr>
          <w:rFonts w:cs="Times New Roman"/>
        </w:rPr>
        <w:t xml:space="preserve">revealed, </w:t>
      </w:r>
      <w:r w:rsidRPr="007E4CFC">
        <w:rPr>
          <w:rFonts w:cs="Times New Roman"/>
        </w:rPr>
        <w:t>obligatory</w:t>
      </w:r>
      <w:r w:rsidR="000E321D">
        <w:rPr>
          <w:rFonts w:cs="Times New Roman"/>
        </w:rPr>
        <w:t>,</w:t>
      </w:r>
      <w:r w:rsidRPr="007E4CFC">
        <w:rPr>
          <w:rFonts w:cs="Times New Roman"/>
        </w:rPr>
        <w:t xml:space="preserve"> and exceptionless law </w:t>
      </w:r>
      <w:r w:rsidR="00B453E2">
        <w:rPr>
          <w:rFonts w:cs="Times New Roman"/>
        </w:rPr>
        <w:t>or command</w:t>
      </w:r>
      <w:r w:rsidR="00823DFE">
        <w:rPr>
          <w:rFonts w:cs="Times New Roman"/>
        </w:rPr>
        <w:t xml:space="preserve">, </w:t>
      </w:r>
      <w:r w:rsidRPr="007E4CFC">
        <w:rPr>
          <w:rFonts w:cs="Times New Roman"/>
        </w:rPr>
        <w:t>is</w:t>
      </w:r>
      <w:r w:rsidR="00DB74C8">
        <w:rPr>
          <w:rFonts w:cs="Times New Roman"/>
        </w:rPr>
        <w:t xml:space="preserve"> </w:t>
      </w:r>
      <w:r w:rsidRPr="007E4CFC">
        <w:rPr>
          <w:rFonts w:cs="Times New Roman"/>
        </w:rPr>
        <w:t>rationally unassailable.</w:t>
      </w:r>
      <w:r w:rsidRPr="007E4CFC">
        <w:rPr>
          <w:rFonts w:cs="Times New Roman"/>
          <w:vertAlign w:val="superscript"/>
        </w:rPr>
        <w:footnoteReference w:id="116"/>
      </w:r>
      <w:r w:rsidR="00DB74C8" w:rsidRPr="001045B2">
        <w:t xml:space="preserve">  </w:t>
      </w:r>
      <w:r w:rsidR="00DB74C8">
        <w:rPr>
          <w:rFonts w:cs="Times New Roman"/>
        </w:rPr>
        <w:t xml:space="preserve"> </w:t>
      </w:r>
    </w:p>
    <w:p w14:paraId="7D67319D" w14:textId="77777777" w:rsidR="007A0F27" w:rsidRDefault="007A0F27" w:rsidP="00696A9A">
      <w:pPr>
        <w:ind w:right="900" w:firstLine="720"/>
        <w:rPr>
          <w:rFonts w:cs="Times New Roman"/>
        </w:rPr>
      </w:pPr>
    </w:p>
    <w:p w14:paraId="7AE76073" w14:textId="77777777" w:rsidR="007A0F27" w:rsidRDefault="007A0F27" w:rsidP="00696A9A">
      <w:pPr>
        <w:ind w:right="900"/>
        <w:jc w:val="center"/>
        <w:rPr>
          <w:rFonts w:cs="Times New Roman"/>
        </w:rPr>
      </w:pPr>
      <w:r>
        <w:rPr>
          <w:rFonts w:cs="Times New Roman"/>
        </w:rPr>
        <w:t>7.</w:t>
      </w:r>
      <w:r w:rsidR="00F13C75">
        <w:rPr>
          <w:rFonts w:cs="Times New Roman"/>
        </w:rPr>
        <w:t xml:space="preserve"> </w:t>
      </w:r>
    </w:p>
    <w:p w14:paraId="196C04E8" w14:textId="01F5FAC7" w:rsidR="00197FB7" w:rsidRDefault="00A90F8D" w:rsidP="00696A9A">
      <w:pPr>
        <w:ind w:right="900" w:firstLine="720"/>
        <w:rPr>
          <w:rFonts w:cs="Times New Roman"/>
        </w:rPr>
      </w:pPr>
      <w:r>
        <w:rPr>
          <w:rFonts w:cs="Times New Roman"/>
        </w:rPr>
        <w:t xml:space="preserve">The </w:t>
      </w:r>
      <w:r w:rsidR="000C02BF" w:rsidRPr="007C4349">
        <w:rPr>
          <w:rFonts w:cs="Times New Roman"/>
          <w:i/>
        </w:rPr>
        <w:t>subjective</w:t>
      </w:r>
      <w:r w:rsidR="000C02BF">
        <w:rPr>
          <w:rFonts w:cs="Times New Roman"/>
        </w:rPr>
        <w:t xml:space="preserve"> mor</w:t>
      </w:r>
      <w:r w:rsidR="00570297">
        <w:rPr>
          <w:rFonts w:cs="Times New Roman"/>
        </w:rPr>
        <w:t>a</w:t>
      </w:r>
      <w:r w:rsidR="000C02BF">
        <w:rPr>
          <w:rFonts w:cs="Times New Roman"/>
        </w:rPr>
        <w:t>l presupposition of belief in revelation</w:t>
      </w:r>
      <w:r>
        <w:rPr>
          <w:rFonts w:cs="Times New Roman"/>
        </w:rPr>
        <w:t xml:space="preserve"> is that we possess freedom of choice, in particular, that we can freely obey or disobey the divine commands of revealed law (and the commands of our own reason in the case of natural law), that </w:t>
      </w:r>
      <w:r w:rsidR="00883617">
        <w:rPr>
          <w:rFonts w:cs="Times New Roman"/>
        </w:rPr>
        <w:t xml:space="preserve">hence </w:t>
      </w:r>
      <w:r>
        <w:rPr>
          <w:rFonts w:cs="Times New Roman"/>
        </w:rPr>
        <w:t xml:space="preserve">we can be justly rewarded or punished by God, and that we </w:t>
      </w:r>
      <w:r w:rsidR="00623065">
        <w:rPr>
          <w:rFonts w:cs="Times New Roman"/>
        </w:rPr>
        <w:t xml:space="preserve">have abused our </w:t>
      </w:r>
      <w:r w:rsidR="00623065">
        <w:rPr>
          <w:rFonts w:cs="Times New Roman"/>
        </w:rPr>
        <w:lastRenderedPageBreak/>
        <w:t xml:space="preserve">freedom through sin. </w:t>
      </w:r>
      <w:r w:rsidR="006A36E6">
        <w:rPr>
          <w:rFonts w:cs="Times New Roman"/>
        </w:rPr>
        <w:t>It is here and, I submit, only here that a really formidable criticism arises.</w:t>
      </w:r>
      <w:r w:rsidR="00623065">
        <w:rPr>
          <w:rStyle w:val="FootnoteReference"/>
          <w:rFonts w:cs="Times New Roman"/>
        </w:rPr>
        <w:footnoteReference w:id="117"/>
      </w:r>
      <w:r w:rsidR="00623065">
        <w:rPr>
          <w:rFonts w:cs="Times New Roman"/>
        </w:rPr>
        <w:t xml:space="preserve"> </w:t>
      </w:r>
      <w:r w:rsidR="006A36E6">
        <w:rPr>
          <w:rFonts w:cs="Times New Roman"/>
        </w:rPr>
        <w:t xml:space="preserve"> </w:t>
      </w:r>
    </w:p>
    <w:p w14:paraId="6004E5C3" w14:textId="75A15152" w:rsidR="004B2B50" w:rsidRDefault="00131159" w:rsidP="00696A9A">
      <w:pPr>
        <w:ind w:right="900" w:firstLine="720"/>
        <w:rPr>
          <w:rFonts w:cs="Times New Roman"/>
        </w:rPr>
      </w:pPr>
      <w:r>
        <w:rPr>
          <w:rFonts w:cs="Times New Roman"/>
        </w:rPr>
        <w:t xml:space="preserve">Though we </w:t>
      </w:r>
      <w:r w:rsidR="00C36B1B">
        <w:rPr>
          <w:rFonts w:cs="Times New Roman"/>
        </w:rPr>
        <w:t>touched on</w:t>
      </w:r>
      <w:r>
        <w:rPr>
          <w:rFonts w:cs="Times New Roman"/>
        </w:rPr>
        <w:t xml:space="preserve"> the </w:t>
      </w:r>
      <w:r w:rsidR="00B31C3E">
        <w:rPr>
          <w:rFonts w:cs="Times New Roman"/>
        </w:rPr>
        <w:t xml:space="preserve">argument </w:t>
      </w:r>
      <w:r w:rsidR="001B09B0">
        <w:rPr>
          <w:rFonts w:cs="Times New Roman"/>
        </w:rPr>
        <w:t xml:space="preserve">against </w:t>
      </w:r>
      <w:r w:rsidR="00623065">
        <w:rPr>
          <w:rFonts w:cs="Times New Roman"/>
        </w:rPr>
        <w:t xml:space="preserve">the possibility of </w:t>
      </w:r>
      <w:r w:rsidR="001B09B0">
        <w:rPr>
          <w:rFonts w:cs="Times New Roman"/>
        </w:rPr>
        <w:t xml:space="preserve">free </w:t>
      </w:r>
      <w:r w:rsidR="006A36E6">
        <w:rPr>
          <w:rFonts w:cs="Times New Roman"/>
        </w:rPr>
        <w:t xml:space="preserve">choice </w:t>
      </w:r>
      <w:r>
        <w:rPr>
          <w:rFonts w:cs="Times New Roman"/>
        </w:rPr>
        <w:t xml:space="preserve">earlier, we now need to </w:t>
      </w:r>
      <w:r w:rsidR="00C36B1B">
        <w:rPr>
          <w:rFonts w:cs="Times New Roman"/>
        </w:rPr>
        <w:t xml:space="preserve">consider it more closely. </w:t>
      </w:r>
      <w:r>
        <w:rPr>
          <w:rFonts w:cs="Times New Roman"/>
        </w:rPr>
        <w:t xml:space="preserve">The argument goes </w:t>
      </w:r>
      <w:r w:rsidR="00623065">
        <w:rPr>
          <w:rFonts w:cs="Times New Roman"/>
        </w:rPr>
        <w:t xml:space="preserve">like this. </w:t>
      </w:r>
      <w:r w:rsidR="000C02BF" w:rsidRPr="00E840B5">
        <w:rPr>
          <w:rFonts w:cs="Times New Roman"/>
        </w:rPr>
        <w:t xml:space="preserve">The will, if it exists at all, </w:t>
      </w:r>
      <w:r w:rsidR="00036F46">
        <w:rPr>
          <w:rFonts w:cs="Times New Roman"/>
        </w:rPr>
        <w:t>is</w:t>
      </w:r>
      <w:r w:rsidR="000C02BF" w:rsidRPr="00E840B5">
        <w:rPr>
          <w:rFonts w:cs="Times New Roman"/>
        </w:rPr>
        <w:t xml:space="preserve"> </w:t>
      </w:r>
      <w:r w:rsidR="006A36E6">
        <w:rPr>
          <w:rFonts w:cs="Times New Roman"/>
        </w:rPr>
        <w:t>totally de</w:t>
      </w:r>
      <w:r w:rsidR="000C02BF" w:rsidRPr="00E840B5">
        <w:rPr>
          <w:rFonts w:cs="Times New Roman"/>
        </w:rPr>
        <w:t>termined</w:t>
      </w:r>
      <w:r w:rsidR="00623065">
        <w:rPr>
          <w:rFonts w:cs="Times New Roman"/>
        </w:rPr>
        <w:t xml:space="preserve"> from without</w:t>
      </w:r>
      <w:r w:rsidR="000C02BF" w:rsidRPr="00E840B5">
        <w:rPr>
          <w:rFonts w:cs="Times New Roman"/>
        </w:rPr>
        <w:t>, either by passions or by the apparent good, or by some unstable combination of the two</w:t>
      </w:r>
      <w:r w:rsidR="00823DFE">
        <w:rPr>
          <w:rFonts w:cs="Times New Roman"/>
        </w:rPr>
        <w:t xml:space="preserve">; or else it is </w:t>
      </w:r>
      <w:r w:rsidR="00623065">
        <w:rPr>
          <w:rFonts w:cs="Times New Roman"/>
        </w:rPr>
        <w:t xml:space="preserve">simply </w:t>
      </w:r>
      <w:r w:rsidR="000C02BF" w:rsidRPr="00E840B5">
        <w:rPr>
          <w:rFonts w:cs="Times New Roman"/>
        </w:rPr>
        <w:t>undetermined, like Lucretius</w:t>
      </w:r>
      <w:r w:rsidR="003C6CCF">
        <w:rPr>
          <w:rFonts w:cs="Times New Roman"/>
        </w:rPr>
        <w:t>’</w:t>
      </w:r>
      <w:r w:rsidR="000C02BF" w:rsidRPr="00E840B5">
        <w:rPr>
          <w:rFonts w:cs="Times New Roman"/>
        </w:rPr>
        <w:t xml:space="preserve"> </w:t>
      </w:r>
      <w:r w:rsidR="00ED4F17">
        <w:rPr>
          <w:rFonts w:cs="Times New Roman"/>
        </w:rPr>
        <w:t>“</w:t>
      </w:r>
      <w:r w:rsidR="000C02BF" w:rsidRPr="00E840B5">
        <w:rPr>
          <w:rFonts w:cs="Times New Roman"/>
        </w:rPr>
        <w:t>swerve,</w:t>
      </w:r>
      <w:r w:rsidR="00ED4F17">
        <w:rPr>
          <w:rFonts w:cs="Times New Roman"/>
        </w:rPr>
        <w:t>”</w:t>
      </w:r>
      <w:r w:rsidR="000C02BF" w:rsidRPr="00E840B5">
        <w:rPr>
          <w:rFonts w:cs="Times New Roman"/>
        </w:rPr>
        <w:t xml:space="preserve"> in which case our choices are random, that is, not voluntary </w:t>
      </w:r>
      <w:r w:rsidR="00036F46">
        <w:rPr>
          <w:rFonts w:cs="Times New Roman"/>
        </w:rPr>
        <w:t xml:space="preserve">at all </w:t>
      </w:r>
      <w:r w:rsidR="000C02BF" w:rsidRPr="00E840B5">
        <w:rPr>
          <w:rFonts w:cs="Times New Roman"/>
        </w:rPr>
        <w:t>but involuntary</w:t>
      </w:r>
      <w:r w:rsidR="00036F46">
        <w:rPr>
          <w:rFonts w:cs="Times New Roman"/>
        </w:rPr>
        <w:t xml:space="preserve">, </w:t>
      </w:r>
      <w:r w:rsidR="000C02BF" w:rsidRPr="00E840B5">
        <w:rPr>
          <w:rFonts w:cs="Times New Roman"/>
        </w:rPr>
        <w:t>hence the opposite of free.</w:t>
      </w:r>
      <w:r w:rsidR="000C02BF" w:rsidRPr="00E840B5">
        <w:rPr>
          <w:rFonts w:cs="Times New Roman"/>
          <w:vertAlign w:val="superscript"/>
        </w:rPr>
        <w:footnoteReference w:id="118"/>
      </w:r>
      <w:r w:rsidR="000C02BF" w:rsidRPr="00E840B5">
        <w:rPr>
          <w:rFonts w:cs="Times New Roman"/>
        </w:rPr>
        <w:t xml:space="preserve"> Our choices are </w:t>
      </w:r>
      <w:r>
        <w:rPr>
          <w:rFonts w:cs="Times New Roman"/>
        </w:rPr>
        <w:t xml:space="preserve">then </w:t>
      </w:r>
      <w:r w:rsidR="000C02BF" w:rsidRPr="00E840B5">
        <w:rPr>
          <w:rFonts w:cs="Times New Roman"/>
        </w:rPr>
        <w:t>either determined and fixed</w:t>
      </w:r>
      <w:r w:rsidR="007C4349">
        <w:rPr>
          <w:rFonts w:cs="Times New Roman"/>
        </w:rPr>
        <w:t>,</w:t>
      </w:r>
      <w:r w:rsidR="000C02BF" w:rsidRPr="00E840B5">
        <w:rPr>
          <w:rFonts w:cs="Times New Roman"/>
        </w:rPr>
        <w:t xml:space="preserve"> or undetermined and random, </w:t>
      </w:r>
      <w:r w:rsidR="007C4349">
        <w:rPr>
          <w:rFonts w:cs="Times New Roman"/>
        </w:rPr>
        <w:t xml:space="preserve">in either case </w:t>
      </w:r>
      <w:r w:rsidR="000C02BF" w:rsidRPr="00E840B5">
        <w:rPr>
          <w:rFonts w:cs="Times New Roman"/>
        </w:rPr>
        <w:t>not really free. This criticism</w:t>
      </w:r>
      <w:r>
        <w:rPr>
          <w:rFonts w:cs="Times New Roman"/>
        </w:rPr>
        <w:t xml:space="preserve"> </w:t>
      </w:r>
      <w:r w:rsidR="004B2B50">
        <w:rPr>
          <w:rFonts w:cs="Times New Roman"/>
        </w:rPr>
        <w:t xml:space="preserve">relies </w:t>
      </w:r>
      <w:r w:rsidR="000C02BF" w:rsidRPr="00E840B5">
        <w:rPr>
          <w:rFonts w:cs="Times New Roman"/>
        </w:rPr>
        <w:t xml:space="preserve">on a false disjunction. It does not </w:t>
      </w:r>
      <w:r w:rsidR="00883B4E">
        <w:rPr>
          <w:rFonts w:cs="Times New Roman"/>
        </w:rPr>
        <w:t xml:space="preserve">take into account </w:t>
      </w:r>
      <w:r w:rsidR="000C02BF" w:rsidRPr="00E840B5">
        <w:rPr>
          <w:rFonts w:cs="Times New Roman"/>
        </w:rPr>
        <w:t xml:space="preserve">the possibility that the will could determine itself. </w:t>
      </w:r>
      <w:r w:rsidR="000C02BF" w:rsidRPr="00E840B5">
        <w:rPr>
          <w:rFonts w:cs="Times New Roman"/>
          <w:vertAlign w:val="superscript"/>
        </w:rPr>
        <w:footnoteReference w:id="119"/>
      </w:r>
      <w:r w:rsidR="000C02BF" w:rsidRPr="00E840B5">
        <w:rPr>
          <w:rFonts w:cs="Times New Roman"/>
        </w:rPr>
        <w:t xml:space="preserve"> </w:t>
      </w:r>
    </w:p>
    <w:p w14:paraId="36EF4D7F" w14:textId="71434AD5" w:rsidR="000C02BF" w:rsidRDefault="00623065" w:rsidP="00696A9A">
      <w:pPr>
        <w:ind w:right="900" w:firstLine="720"/>
        <w:rPr>
          <w:rFonts w:cs="Times New Roman"/>
        </w:rPr>
      </w:pPr>
      <w:r>
        <w:rPr>
          <w:rFonts w:cs="Times New Roman"/>
        </w:rPr>
        <w:t>S</w:t>
      </w:r>
      <w:r w:rsidR="000C02BF" w:rsidRPr="00E840B5">
        <w:rPr>
          <w:rFonts w:cs="Times New Roman"/>
        </w:rPr>
        <w:t xml:space="preserve">elf-determination is a </w:t>
      </w:r>
      <w:r>
        <w:rPr>
          <w:rFonts w:cs="Times New Roman"/>
        </w:rPr>
        <w:t xml:space="preserve">special case of </w:t>
      </w:r>
      <w:r w:rsidR="000C02BF" w:rsidRPr="00E840B5">
        <w:rPr>
          <w:rFonts w:cs="Times New Roman"/>
        </w:rPr>
        <w:t xml:space="preserve">self-relation. It is assuredly true that there is nothing else in the world quite like self-determination. But then there is nothing else in the world quite like a person, that is, </w:t>
      </w:r>
      <w:r w:rsidR="00ED4F17">
        <w:rPr>
          <w:rFonts w:cs="Times New Roman"/>
        </w:rPr>
        <w:t>“</w:t>
      </w:r>
      <w:r w:rsidR="000C02BF" w:rsidRPr="00E840B5">
        <w:rPr>
          <w:rFonts w:cs="Times New Roman"/>
        </w:rPr>
        <w:t>an individual substance of a rational nature.</w:t>
      </w:r>
      <w:r w:rsidR="00ED4F17">
        <w:rPr>
          <w:rFonts w:cs="Times New Roman"/>
        </w:rPr>
        <w:t>”</w:t>
      </w:r>
      <w:r w:rsidR="000C02BF" w:rsidRPr="00E840B5">
        <w:rPr>
          <w:rFonts w:cs="Times New Roman"/>
          <w:vertAlign w:val="superscript"/>
        </w:rPr>
        <w:footnoteReference w:id="120"/>
      </w:r>
      <w:r w:rsidR="000C02BF" w:rsidRPr="00E840B5">
        <w:rPr>
          <w:rFonts w:cs="Times New Roman"/>
        </w:rPr>
        <w:t xml:space="preserve"> The causality at the disposal of rational agents is </w:t>
      </w:r>
      <w:r w:rsidR="00B453E2">
        <w:rPr>
          <w:rFonts w:cs="Times New Roman"/>
        </w:rPr>
        <w:t xml:space="preserve">simply </w:t>
      </w:r>
      <w:r w:rsidR="000C02BF" w:rsidRPr="00E840B5">
        <w:rPr>
          <w:rFonts w:cs="Times New Roman"/>
        </w:rPr>
        <w:t>more complex</w:t>
      </w:r>
      <w:r w:rsidR="009F3787">
        <w:rPr>
          <w:rFonts w:cs="Times New Roman"/>
        </w:rPr>
        <w:t>, deeper too,</w:t>
      </w:r>
      <w:r w:rsidR="000C02BF" w:rsidRPr="00E840B5">
        <w:rPr>
          <w:rFonts w:cs="Times New Roman"/>
        </w:rPr>
        <w:t xml:space="preserve"> than that holding sway among mere things.</w:t>
      </w:r>
      <w:r w:rsidR="00B453E2">
        <w:rPr>
          <w:rFonts w:cs="Times New Roman"/>
        </w:rPr>
        <w:t xml:space="preserve"> </w:t>
      </w:r>
      <w:r>
        <w:rPr>
          <w:rFonts w:cs="Times New Roman"/>
        </w:rPr>
        <w:t xml:space="preserve">Self-determination </w:t>
      </w:r>
      <w:r w:rsidR="00B453E2">
        <w:rPr>
          <w:rFonts w:cs="Times New Roman"/>
        </w:rPr>
        <w:t xml:space="preserve">is in the same </w:t>
      </w:r>
      <w:r w:rsidR="00036F46">
        <w:rPr>
          <w:rFonts w:cs="Times New Roman"/>
        </w:rPr>
        <w:t xml:space="preserve">general </w:t>
      </w:r>
      <w:r w:rsidR="00B453E2">
        <w:rPr>
          <w:rFonts w:cs="Times New Roman"/>
        </w:rPr>
        <w:t>class as</w:t>
      </w:r>
      <w:r w:rsidR="00791D98">
        <w:rPr>
          <w:rFonts w:cs="Times New Roman"/>
        </w:rPr>
        <w:t xml:space="preserve"> </w:t>
      </w:r>
      <w:r w:rsidR="00B453E2" w:rsidRPr="00B453E2">
        <w:rPr>
          <w:rFonts w:cs="Times New Roman"/>
        </w:rPr>
        <w:t xml:space="preserve">other modes of self-relation that a person </w:t>
      </w:r>
      <w:r w:rsidR="00D174B1">
        <w:rPr>
          <w:rFonts w:cs="Times New Roman"/>
        </w:rPr>
        <w:t xml:space="preserve">is </w:t>
      </w:r>
      <w:r w:rsidR="004F47D9">
        <w:rPr>
          <w:rFonts w:cs="Times New Roman"/>
        </w:rPr>
        <w:t>capable</w:t>
      </w:r>
      <w:r w:rsidR="00D174B1">
        <w:rPr>
          <w:rFonts w:cs="Times New Roman"/>
        </w:rPr>
        <w:t xml:space="preserve"> of, </w:t>
      </w:r>
      <w:r w:rsidR="00B453E2" w:rsidRPr="00B453E2">
        <w:rPr>
          <w:rFonts w:cs="Times New Roman"/>
        </w:rPr>
        <w:t>such as self-consciousness,</w:t>
      </w:r>
      <w:r w:rsidR="00367381">
        <w:rPr>
          <w:rStyle w:val="FootnoteReference"/>
          <w:rFonts w:cs="Times New Roman"/>
        </w:rPr>
        <w:footnoteReference w:id="121"/>
      </w:r>
      <w:r w:rsidR="00B453E2" w:rsidRPr="00B453E2">
        <w:rPr>
          <w:rFonts w:cs="Times New Roman"/>
        </w:rPr>
        <w:t xml:space="preserve"> self-respect, </w:t>
      </w:r>
      <w:r w:rsidR="004B2B50">
        <w:rPr>
          <w:rFonts w:cs="Times New Roman"/>
        </w:rPr>
        <w:t xml:space="preserve">and </w:t>
      </w:r>
      <w:r w:rsidR="00B453E2" w:rsidRPr="00B453E2">
        <w:rPr>
          <w:rFonts w:cs="Times New Roman"/>
        </w:rPr>
        <w:t xml:space="preserve">self-love, or, on the other hand, self-contempt, self-hatred, </w:t>
      </w:r>
      <w:r w:rsidR="00B453E2">
        <w:rPr>
          <w:rFonts w:cs="Times New Roman"/>
        </w:rPr>
        <w:t xml:space="preserve">and </w:t>
      </w:r>
      <w:r w:rsidR="00B453E2" w:rsidRPr="00B453E2">
        <w:rPr>
          <w:rFonts w:cs="Times New Roman"/>
        </w:rPr>
        <w:t>self-destruction</w:t>
      </w:r>
      <w:r w:rsidR="000E321D">
        <w:rPr>
          <w:rFonts w:cs="Times New Roman"/>
        </w:rPr>
        <w:t>,</w:t>
      </w:r>
      <w:r w:rsidR="00DD0C6E" w:rsidRPr="00DD0C6E">
        <w:rPr>
          <w:rStyle w:val="Heading2Char"/>
          <w:rFonts w:cs="Times New Roman"/>
        </w:rPr>
        <w:t xml:space="preserve"> </w:t>
      </w:r>
      <w:r>
        <w:rPr>
          <w:rFonts w:cs="Times New Roman"/>
        </w:rPr>
        <w:t xml:space="preserve">including the extreme of </w:t>
      </w:r>
      <w:r w:rsidR="00B453E2" w:rsidRPr="00B453E2">
        <w:rPr>
          <w:rFonts w:cs="Times New Roman"/>
        </w:rPr>
        <w:t>suicide.</w:t>
      </w:r>
      <w:r w:rsidR="00DD0C6E">
        <w:rPr>
          <w:rFonts w:cs="Times New Roman"/>
        </w:rPr>
        <w:t xml:space="preserve"> </w:t>
      </w:r>
      <w:r w:rsidR="00C32D5B">
        <w:rPr>
          <w:rFonts w:cs="Times New Roman"/>
        </w:rPr>
        <w:t>The</w:t>
      </w:r>
      <w:r w:rsidR="006A36E6">
        <w:rPr>
          <w:rFonts w:cs="Times New Roman"/>
        </w:rPr>
        <w:t xml:space="preserve"> </w:t>
      </w:r>
      <w:r w:rsidR="00C32D5B">
        <w:rPr>
          <w:rFonts w:cs="Times New Roman"/>
        </w:rPr>
        <w:t xml:space="preserve">argument that self-determination is impossible </w:t>
      </w:r>
      <w:r w:rsidR="00C32D5B" w:rsidRPr="00883B4E">
        <w:rPr>
          <w:rFonts w:cs="Times New Roman"/>
          <w:i/>
        </w:rPr>
        <w:t>because</w:t>
      </w:r>
      <w:r w:rsidR="00C32D5B">
        <w:rPr>
          <w:rFonts w:cs="Times New Roman"/>
        </w:rPr>
        <w:t xml:space="preserve"> everything is either determined by something else or simply undetermined is</w:t>
      </w:r>
      <w:r w:rsidR="00462A03">
        <w:rPr>
          <w:rFonts w:cs="Times New Roman"/>
        </w:rPr>
        <w:t>, in fact,</w:t>
      </w:r>
      <w:r w:rsidR="00C32D5B">
        <w:rPr>
          <w:rFonts w:cs="Times New Roman"/>
        </w:rPr>
        <w:t xml:space="preserve"> not an argument at all</w:t>
      </w:r>
      <w:r w:rsidR="004B2B50">
        <w:rPr>
          <w:rFonts w:cs="Times New Roman"/>
        </w:rPr>
        <w:t>. It is a</w:t>
      </w:r>
      <w:r w:rsidR="003277AD">
        <w:rPr>
          <w:rFonts w:cs="Times New Roman"/>
        </w:rPr>
        <w:t xml:space="preserve"> mere </w:t>
      </w:r>
      <w:r w:rsidR="00C32D5B">
        <w:rPr>
          <w:rFonts w:cs="Times New Roman"/>
        </w:rPr>
        <w:t>begging of the question</w:t>
      </w:r>
      <w:r w:rsidR="00240FD7">
        <w:rPr>
          <w:rFonts w:cs="Times New Roman"/>
        </w:rPr>
        <w:t xml:space="preserve">, </w:t>
      </w:r>
      <w:r w:rsidR="003277AD">
        <w:rPr>
          <w:rFonts w:cs="Times New Roman"/>
        </w:rPr>
        <w:t xml:space="preserve">which </w:t>
      </w:r>
      <w:r w:rsidR="008325CA">
        <w:rPr>
          <w:rFonts w:cs="Times New Roman"/>
        </w:rPr>
        <w:t>becomes obvious with a mini</w:t>
      </w:r>
      <w:r w:rsidR="009669A1">
        <w:rPr>
          <w:rFonts w:cs="Times New Roman"/>
        </w:rPr>
        <w:t>m</w:t>
      </w:r>
      <w:r w:rsidR="008325CA">
        <w:rPr>
          <w:rFonts w:cs="Times New Roman"/>
        </w:rPr>
        <w:t xml:space="preserve">um of reflection. </w:t>
      </w:r>
      <w:r w:rsidR="00C32D5B">
        <w:rPr>
          <w:rFonts w:cs="Times New Roman"/>
        </w:rPr>
        <w:t>A</w:t>
      </w:r>
      <w:r w:rsidR="00BB6901">
        <w:rPr>
          <w:rFonts w:cs="Times New Roman"/>
        </w:rPr>
        <w:t xml:space="preserve"> </w:t>
      </w:r>
      <w:r w:rsidR="00883B4E">
        <w:rPr>
          <w:rFonts w:cs="Times New Roman"/>
        </w:rPr>
        <w:t xml:space="preserve">stronger and much </w:t>
      </w:r>
      <w:r w:rsidR="00BB6901">
        <w:rPr>
          <w:rFonts w:cs="Times New Roman"/>
        </w:rPr>
        <w:t xml:space="preserve">more </w:t>
      </w:r>
      <w:r w:rsidR="00883B4E">
        <w:rPr>
          <w:rFonts w:cs="Times New Roman"/>
        </w:rPr>
        <w:t>interesting</w:t>
      </w:r>
      <w:r w:rsidR="00C32D5B">
        <w:rPr>
          <w:rFonts w:cs="Times New Roman"/>
        </w:rPr>
        <w:t xml:space="preserve"> argument against self-determination</w:t>
      </w:r>
      <w:r w:rsidR="00EB1D4D">
        <w:rPr>
          <w:rFonts w:cs="Times New Roman"/>
        </w:rPr>
        <w:t>, a</w:t>
      </w:r>
      <w:r w:rsidR="000E321D">
        <w:rPr>
          <w:rFonts w:cs="Times New Roman"/>
        </w:rPr>
        <w:t xml:space="preserve"> </w:t>
      </w:r>
      <w:r w:rsidR="00EB1D4D">
        <w:rPr>
          <w:rFonts w:cs="Times New Roman"/>
        </w:rPr>
        <w:t>Socratic argument,</w:t>
      </w:r>
      <w:r w:rsidR="00C32D5B">
        <w:rPr>
          <w:rFonts w:cs="Times New Roman"/>
        </w:rPr>
        <w:t xml:space="preserve"> can be developed along </w:t>
      </w:r>
      <w:r w:rsidR="000C02BF" w:rsidRPr="00E840B5">
        <w:rPr>
          <w:rFonts w:cs="Times New Roman"/>
        </w:rPr>
        <w:t>the following lines.</w:t>
      </w:r>
    </w:p>
    <w:p w14:paraId="157CCAF2" w14:textId="70E1DAFB" w:rsidR="000C02BF" w:rsidRDefault="00EB1D4D" w:rsidP="00696A9A">
      <w:pPr>
        <w:ind w:right="900" w:firstLine="720"/>
        <w:rPr>
          <w:rFonts w:cs="Times New Roman"/>
        </w:rPr>
      </w:pPr>
      <w:r>
        <w:rPr>
          <w:rFonts w:cs="Times New Roman"/>
        </w:rPr>
        <w:t>W</w:t>
      </w:r>
      <w:r w:rsidR="000C02BF">
        <w:rPr>
          <w:rFonts w:cs="Times New Roman"/>
        </w:rPr>
        <w:t xml:space="preserve">henever one does something, good or bad, </w:t>
      </w:r>
      <w:r w:rsidR="007C4349">
        <w:rPr>
          <w:rFonts w:cs="Times New Roman"/>
        </w:rPr>
        <w:t>one</w:t>
      </w:r>
      <w:r w:rsidR="000C02BF">
        <w:rPr>
          <w:rFonts w:cs="Times New Roman"/>
        </w:rPr>
        <w:t xml:space="preserve"> thinks, if only momentarily, that doing it </w:t>
      </w:r>
      <w:r w:rsidR="00197FB7">
        <w:rPr>
          <w:rFonts w:cs="Times New Roman"/>
        </w:rPr>
        <w:t xml:space="preserve">is </w:t>
      </w:r>
      <w:r w:rsidR="000C02BF">
        <w:rPr>
          <w:rFonts w:cs="Times New Roman"/>
        </w:rPr>
        <w:t>better than not doing it.</w:t>
      </w:r>
      <w:r w:rsidR="00BB6901">
        <w:rPr>
          <w:rStyle w:val="FootnoteReference"/>
          <w:rFonts w:cs="Times New Roman"/>
        </w:rPr>
        <w:footnoteReference w:id="122"/>
      </w:r>
      <w:r w:rsidR="000C02BF">
        <w:rPr>
          <w:rFonts w:cs="Times New Roman"/>
        </w:rPr>
        <w:t xml:space="preserve"> </w:t>
      </w:r>
      <w:r w:rsidR="00036F46">
        <w:rPr>
          <w:rFonts w:cs="Times New Roman"/>
        </w:rPr>
        <w:t>For w</w:t>
      </w:r>
      <w:r w:rsidR="000C02BF">
        <w:rPr>
          <w:rFonts w:cs="Times New Roman"/>
        </w:rPr>
        <w:t xml:space="preserve">hy would one do </w:t>
      </w:r>
      <w:r w:rsidR="000C02BF" w:rsidRPr="002E0AA1">
        <w:rPr>
          <w:rFonts w:cs="Times New Roman"/>
          <w:i/>
        </w:rPr>
        <w:t>anything</w:t>
      </w:r>
      <w:r w:rsidR="000C02BF">
        <w:rPr>
          <w:rFonts w:cs="Times New Roman"/>
          <w:i/>
        </w:rPr>
        <w:t xml:space="preserve"> </w:t>
      </w:r>
      <w:r w:rsidR="000C02BF">
        <w:rPr>
          <w:rFonts w:cs="Times New Roman"/>
        </w:rPr>
        <w:t xml:space="preserve">unless one thought </w:t>
      </w:r>
      <w:r w:rsidR="00036F46">
        <w:rPr>
          <w:rFonts w:cs="Times New Roman"/>
        </w:rPr>
        <w:t xml:space="preserve">that </w:t>
      </w:r>
      <w:r w:rsidR="000C02BF">
        <w:rPr>
          <w:rFonts w:cs="Times New Roman"/>
        </w:rPr>
        <w:t xml:space="preserve">doing it was better than not doing it? The root cause of doing something bad is thinking, incorrectly, that it is </w:t>
      </w:r>
      <w:r w:rsidR="007C4349">
        <w:rPr>
          <w:rFonts w:cs="Times New Roman"/>
        </w:rPr>
        <w:t xml:space="preserve">better to do </w:t>
      </w:r>
      <w:r w:rsidR="00C32D5B">
        <w:rPr>
          <w:rFonts w:cs="Times New Roman"/>
        </w:rPr>
        <w:t xml:space="preserve">it </w:t>
      </w:r>
      <w:r w:rsidR="007C4349">
        <w:rPr>
          <w:rFonts w:cs="Times New Roman"/>
        </w:rPr>
        <w:t xml:space="preserve">than not </w:t>
      </w:r>
      <w:r w:rsidR="001B09B0">
        <w:rPr>
          <w:rFonts w:cs="Times New Roman"/>
        </w:rPr>
        <w:t xml:space="preserve">do it. </w:t>
      </w:r>
      <w:r w:rsidR="000C02BF">
        <w:rPr>
          <w:rFonts w:cs="Times New Roman"/>
        </w:rPr>
        <w:t>The root cause of doing something bad is</w:t>
      </w:r>
      <w:r w:rsidR="00883B4E">
        <w:rPr>
          <w:rFonts w:cs="Times New Roman"/>
        </w:rPr>
        <w:t xml:space="preserve"> </w:t>
      </w:r>
      <w:r w:rsidR="007C4349">
        <w:rPr>
          <w:rFonts w:cs="Times New Roman"/>
        </w:rPr>
        <w:t>then</w:t>
      </w:r>
      <w:r w:rsidR="000C02BF">
        <w:rPr>
          <w:rFonts w:cs="Times New Roman"/>
        </w:rPr>
        <w:t xml:space="preserve"> a </w:t>
      </w:r>
      <w:r w:rsidR="00CE1626">
        <w:rPr>
          <w:rFonts w:cs="Times New Roman"/>
        </w:rPr>
        <w:t xml:space="preserve">defective </w:t>
      </w:r>
      <w:r w:rsidR="000C02BF">
        <w:rPr>
          <w:rFonts w:cs="Times New Roman"/>
        </w:rPr>
        <w:t>intellect, not a rebellious will</w:t>
      </w:r>
      <w:r w:rsidR="00C32D5B">
        <w:rPr>
          <w:rFonts w:cs="Times New Roman"/>
        </w:rPr>
        <w:t xml:space="preserve">: one fails to </w:t>
      </w:r>
      <w:r w:rsidR="00C32D5B" w:rsidRPr="001B09B0">
        <w:rPr>
          <w:rFonts w:cs="Times New Roman"/>
          <w:i/>
        </w:rPr>
        <w:t>do</w:t>
      </w:r>
      <w:r w:rsidR="00C32D5B">
        <w:rPr>
          <w:rFonts w:cs="Times New Roman"/>
        </w:rPr>
        <w:t xml:space="preserve"> what one </w:t>
      </w:r>
      <w:r w:rsidR="00C32D5B">
        <w:rPr>
          <w:rFonts w:cs="Times New Roman"/>
        </w:rPr>
        <w:lastRenderedPageBreak/>
        <w:t xml:space="preserve">ought to do </w:t>
      </w:r>
      <w:r w:rsidR="003F2F5A">
        <w:rPr>
          <w:rFonts w:cs="Times New Roman"/>
        </w:rPr>
        <w:t xml:space="preserve">only </w:t>
      </w:r>
      <w:r w:rsidR="00C32D5B">
        <w:rPr>
          <w:rFonts w:cs="Times New Roman"/>
        </w:rPr>
        <w:t xml:space="preserve">because one fails to </w:t>
      </w:r>
      <w:r w:rsidR="00C32D5B" w:rsidRPr="001B09B0">
        <w:rPr>
          <w:rFonts w:cs="Times New Roman"/>
          <w:i/>
        </w:rPr>
        <w:t>know</w:t>
      </w:r>
      <w:r w:rsidR="00C32D5B">
        <w:rPr>
          <w:rFonts w:cs="Times New Roman"/>
        </w:rPr>
        <w:t xml:space="preserve"> what one ought to do.</w:t>
      </w:r>
      <w:r w:rsidR="00EB21F8">
        <w:rPr>
          <w:rStyle w:val="FootnoteReference"/>
          <w:rFonts w:cs="Times New Roman"/>
        </w:rPr>
        <w:footnoteReference w:id="123"/>
      </w:r>
      <w:r w:rsidR="00C32D5B">
        <w:rPr>
          <w:rFonts w:cs="Times New Roman"/>
        </w:rPr>
        <w:t xml:space="preserve"> </w:t>
      </w:r>
      <w:r w:rsidR="00C0346D">
        <w:rPr>
          <w:rFonts w:cs="Times New Roman"/>
        </w:rPr>
        <w:t>P</w:t>
      </w:r>
      <w:r w:rsidR="00036F46">
        <w:rPr>
          <w:rFonts w:cs="Times New Roman"/>
        </w:rPr>
        <w:t>resumably</w:t>
      </w:r>
      <w:r w:rsidR="004E779A">
        <w:rPr>
          <w:rFonts w:cs="Times New Roman"/>
        </w:rPr>
        <w:t>,</w:t>
      </w:r>
      <w:r w:rsidR="007C4349">
        <w:rPr>
          <w:rFonts w:cs="Times New Roman"/>
        </w:rPr>
        <w:t xml:space="preserve"> </w:t>
      </w:r>
      <w:r w:rsidR="000C02BF">
        <w:rPr>
          <w:rFonts w:cs="Times New Roman"/>
        </w:rPr>
        <w:t xml:space="preserve">no one </w:t>
      </w:r>
      <w:r w:rsidR="00CE1626">
        <w:rPr>
          <w:rFonts w:cs="Times New Roman"/>
        </w:rPr>
        <w:t xml:space="preserve">would </w:t>
      </w:r>
      <w:r w:rsidR="000C02BF">
        <w:rPr>
          <w:rFonts w:cs="Times New Roman"/>
        </w:rPr>
        <w:t xml:space="preserve">choose </w:t>
      </w:r>
      <w:r w:rsidR="000C02BF" w:rsidRPr="0093261A">
        <w:rPr>
          <w:rFonts w:cs="Times New Roman"/>
          <w:i/>
        </w:rPr>
        <w:t>not</w:t>
      </w:r>
      <w:r w:rsidR="000C02BF">
        <w:rPr>
          <w:rFonts w:cs="Times New Roman"/>
        </w:rPr>
        <w:t xml:space="preserve"> to know what </w:t>
      </w:r>
      <w:r w:rsidR="00BB6901">
        <w:rPr>
          <w:rFonts w:cs="Times New Roman"/>
        </w:rPr>
        <w:t xml:space="preserve">he ought to do. </w:t>
      </w:r>
      <w:r w:rsidR="00CE1626">
        <w:rPr>
          <w:rFonts w:cs="Times New Roman"/>
        </w:rPr>
        <w:t xml:space="preserve">But even </w:t>
      </w:r>
      <w:r w:rsidR="000C02BF">
        <w:rPr>
          <w:rFonts w:cs="Times New Roman"/>
        </w:rPr>
        <w:t xml:space="preserve">if someone really did choose </w:t>
      </w:r>
      <w:r w:rsidR="000C02BF" w:rsidRPr="0093261A">
        <w:rPr>
          <w:rFonts w:cs="Times New Roman"/>
          <w:i/>
        </w:rPr>
        <w:t>not</w:t>
      </w:r>
      <w:r w:rsidR="000C02BF">
        <w:rPr>
          <w:rFonts w:cs="Times New Roman"/>
        </w:rPr>
        <w:t xml:space="preserve"> to know what </w:t>
      </w:r>
      <w:r w:rsidR="00BB6901">
        <w:rPr>
          <w:rFonts w:cs="Times New Roman"/>
        </w:rPr>
        <w:t>he ought to do, then</w:t>
      </w:r>
      <w:r w:rsidR="000C02BF">
        <w:rPr>
          <w:rFonts w:cs="Times New Roman"/>
        </w:rPr>
        <w:t>—such is the consistency of Socrates</w:t>
      </w:r>
      <w:r w:rsidR="003C6CCF">
        <w:rPr>
          <w:rFonts w:cs="Times New Roman"/>
        </w:rPr>
        <w:t>’</w:t>
      </w:r>
      <w:r w:rsidR="000C02BF">
        <w:rPr>
          <w:rFonts w:cs="Times New Roman"/>
        </w:rPr>
        <w:t xml:space="preserve">s logic—he must have thought that </w:t>
      </w:r>
      <w:r w:rsidR="000C02BF" w:rsidRPr="0093261A">
        <w:rPr>
          <w:rFonts w:cs="Times New Roman"/>
          <w:i/>
        </w:rPr>
        <w:t>not</w:t>
      </w:r>
      <w:r w:rsidR="000C02BF">
        <w:rPr>
          <w:rFonts w:cs="Times New Roman"/>
        </w:rPr>
        <w:t xml:space="preserve"> knowing what </w:t>
      </w:r>
      <w:r w:rsidR="00BB6901">
        <w:rPr>
          <w:rFonts w:cs="Times New Roman"/>
        </w:rPr>
        <w:t xml:space="preserve">he ought to do </w:t>
      </w:r>
      <w:r w:rsidR="000C02BF">
        <w:rPr>
          <w:rFonts w:cs="Times New Roman"/>
        </w:rPr>
        <w:t xml:space="preserve">was better than </w:t>
      </w:r>
      <w:r w:rsidR="000C02BF" w:rsidRPr="0093261A">
        <w:rPr>
          <w:rFonts w:cs="Times New Roman"/>
          <w:i/>
        </w:rPr>
        <w:t>knowing</w:t>
      </w:r>
      <w:r w:rsidR="000C02BF">
        <w:rPr>
          <w:rFonts w:cs="Times New Roman"/>
        </w:rPr>
        <w:t xml:space="preserve"> what </w:t>
      </w:r>
      <w:r w:rsidR="00A7478F">
        <w:rPr>
          <w:rFonts w:cs="Times New Roman"/>
        </w:rPr>
        <w:t xml:space="preserve">he ought </w:t>
      </w:r>
      <w:r w:rsidR="000C02BF">
        <w:rPr>
          <w:rFonts w:cs="Times New Roman"/>
        </w:rPr>
        <w:t>to do, at least when he ma</w:t>
      </w:r>
      <w:r w:rsidR="00CE1626">
        <w:rPr>
          <w:rFonts w:cs="Times New Roman"/>
        </w:rPr>
        <w:t xml:space="preserve">de </w:t>
      </w:r>
      <w:r w:rsidR="000C02BF">
        <w:rPr>
          <w:rFonts w:cs="Times New Roman"/>
        </w:rPr>
        <w:t>his choice</w:t>
      </w:r>
      <w:r w:rsidR="00883B4E">
        <w:rPr>
          <w:rFonts w:cs="Times New Roman"/>
        </w:rPr>
        <w:t xml:space="preserve"> not to know</w:t>
      </w:r>
      <w:r w:rsidR="000C02BF">
        <w:rPr>
          <w:rFonts w:cs="Times New Roman"/>
        </w:rPr>
        <w:t xml:space="preserve">. </w:t>
      </w:r>
      <w:r w:rsidR="00036F46">
        <w:rPr>
          <w:rFonts w:cs="Times New Roman"/>
        </w:rPr>
        <w:t>O</w:t>
      </w:r>
      <w:r w:rsidR="00CE1626">
        <w:rPr>
          <w:rFonts w:cs="Times New Roman"/>
        </w:rPr>
        <w:t xml:space="preserve">n this account, </w:t>
      </w:r>
      <w:r w:rsidR="00036F46">
        <w:rPr>
          <w:rFonts w:cs="Times New Roman"/>
        </w:rPr>
        <w:t xml:space="preserve">free </w:t>
      </w:r>
      <w:r w:rsidR="000C02BF">
        <w:rPr>
          <w:rFonts w:cs="Times New Roman"/>
        </w:rPr>
        <w:t xml:space="preserve">choice </w:t>
      </w:r>
      <w:r w:rsidR="00CE1626">
        <w:rPr>
          <w:rFonts w:cs="Times New Roman"/>
        </w:rPr>
        <w:t xml:space="preserve">is </w:t>
      </w:r>
      <w:r w:rsidR="000C02BF">
        <w:rPr>
          <w:rFonts w:cs="Times New Roman"/>
        </w:rPr>
        <w:t>only apparent</w:t>
      </w:r>
      <w:r w:rsidR="00036F46">
        <w:rPr>
          <w:rFonts w:cs="Times New Roman"/>
        </w:rPr>
        <w:t>. For t</w:t>
      </w:r>
      <w:r w:rsidR="000C02BF">
        <w:rPr>
          <w:rFonts w:cs="Times New Roman"/>
        </w:rPr>
        <w:t xml:space="preserve">here are no </w:t>
      </w:r>
      <w:r w:rsidR="000C02BF" w:rsidRPr="00CE1626">
        <w:rPr>
          <w:rFonts w:cs="Times New Roman"/>
          <w:i/>
        </w:rPr>
        <w:t>genuine</w:t>
      </w:r>
      <w:r w:rsidR="000C02BF">
        <w:rPr>
          <w:rFonts w:cs="Times New Roman"/>
        </w:rPr>
        <w:t xml:space="preserve"> alternatives. All so-called choice is just a case of being determined by the </w:t>
      </w:r>
      <w:r w:rsidR="006037E5">
        <w:rPr>
          <w:rFonts w:cs="Times New Roman"/>
        </w:rPr>
        <w:t xml:space="preserve">apparent </w:t>
      </w:r>
      <w:r w:rsidR="000C02BF">
        <w:rPr>
          <w:rFonts w:cs="Times New Roman"/>
        </w:rPr>
        <w:t>good</w:t>
      </w:r>
      <w:r w:rsidR="008325CA">
        <w:rPr>
          <w:rFonts w:cs="Times New Roman"/>
        </w:rPr>
        <w:t>—</w:t>
      </w:r>
      <w:r w:rsidR="000C02BF">
        <w:rPr>
          <w:rFonts w:cs="Times New Roman"/>
        </w:rPr>
        <w:t xml:space="preserve">not necessarily by the true good of course, but by </w:t>
      </w:r>
      <w:r w:rsidR="006037E5">
        <w:rPr>
          <w:rFonts w:cs="Times New Roman"/>
        </w:rPr>
        <w:t>how the good appears</w:t>
      </w:r>
      <w:r w:rsidR="00C36B1B">
        <w:rPr>
          <w:rFonts w:cs="Times New Roman"/>
        </w:rPr>
        <w:t xml:space="preserve"> to the intellect, which can err. </w:t>
      </w:r>
      <w:r w:rsidR="00167A05">
        <w:rPr>
          <w:rStyle w:val="FootnoteReference"/>
          <w:rFonts w:cs="Times New Roman"/>
        </w:rPr>
        <w:footnoteReference w:id="124"/>
      </w:r>
      <w:r w:rsidR="000C02BF">
        <w:rPr>
          <w:rFonts w:cs="Times New Roman"/>
        </w:rPr>
        <w:t xml:space="preserve"> Hence there is no sin, or deliberate choice </w:t>
      </w:r>
      <w:r w:rsidR="00C36B1B">
        <w:rPr>
          <w:rFonts w:cs="Times New Roman"/>
        </w:rPr>
        <w:t xml:space="preserve">to do </w:t>
      </w:r>
      <w:r w:rsidR="000C02BF">
        <w:rPr>
          <w:rFonts w:cs="Times New Roman"/>
        </w:rPr>
        <w:t xml:space="preserve">what one thinks one ought </w:t>
      </w:r>
      <w:r w:rsidR="000C02BF" w:rsidRPr="00CE1626">
        <w:rPr>
          <w:rFonts w:cs="Times New Roman"/>
          <w:i/>
        </w:rPr>
        <w:t>not</w:t>
      </w:r>
      <w:r w:rsidR="000C02BF">
        <w:rPr>
          <w:rFonts w:cs="Times New Roman"/>
        </w:rPr>
        <w:t xml:space="preserve"> do. </w:t>
      </w:r>
      <w:r w:rsidR="008325CA">
        <w:rPr>
          <w:rFonts w:cs="Times New Roman"/>
        </w:rPr>
        <w:t xml:space="preserve">If </w:t>
      </w:r>
      <w:r w:rsidR="00C36B1B">
        <w:rPr>
          <w:rFonts w:cs="Times New Roman"/>
        </w:rPr>
        <w:t xml:space="preserve">a person </w:t>
      </w:r>
      <w:r w:rsidR="008325CA">
        <w:rPr>
          <w:rFonts w:cs="Times New Roman"/>
        </w:rPr>
        <w:t>feels remorse after</w:t>
      </w:r>
      <w:r w:rsidR="00C36B1B">
        <w:rPr>
          <w:rFonts w:cs="Times New Roman"/>
        </w:rPr>
        <w:t xml:space="preserve"> doing something bad, </w:t>
      </w:r>
      <w:r w:rsidR="008325CA">
        <w:rPr>
          <w:rFonts w:cs="Times New Roman"/>
        </w:rPr>
        <w:t>it is</w:t>
      </w:r>
      <w:r w:rsidR="000E321D">
        <w:rPr>
          <w:rFonts w:cs="Times New Roman"/>
        </w:rPr>
        <w:t xml:space="preserve"> only</w:t>
      </w:r>
      <w:r w:rsidR="008325CA">
        <w:rPr>
          <w:rFonts w:cs="Times New Roman"/>
        </w:rPr>
        <w:t xml:space="preserve"> because he does not recognize that he could not have done otherwi</w:t>
      </w:r>
      <w:r w:rsidR="001B2419">
        <w:rPr>
          <w:rFonts w:cs="Times New Roman"/>
        </w:rPr>
        <w:t>s</w:t>
      </w:r>
      <w:r w:rsidR="008325CA">
        <w:rPr>
          <w:rFonts w:cs="Times New Roman"/>
        </w:rPr>
        <w:t>e than what he did</w:t>
      </w:r>
      <w:r w:rsidR="003277AD">
        <w:rPr>
          <w:rFonts w:cs="Times New Roman"/>
        </w:rPr>
        <w:t xml:space="preserve"> when he did it</w:t>
      </w:r>
      <w:r w:rsidR="008325CA">
        <w:rPr>
          <w:rFonts w:cs="Times New Roman"/>
        </w:rPr>
        <w:t xml:space="preserve">. Remorse is irrational, as are, for the same reason, indignation, outrage, and anger of </w:t>
      </w:r>
      <w:r w:rsidR="008325CA" w:rsidRPr="00C36B1B">
        <w:rPr>
          <w:rFonts w:cs="Times New Roman"/>
          <w:i/>
          <w:iCs/>
        </w:rPr>
        <w:t>any</w:t>
      </w:r>
      <w:r w:rsidR="008325CA">
        <w:rPr>
          <w:rFonts w:cs="Times New Roman"/>
        </w:rPr>
        <w:t xml:space="preserve"> kind, all of which </w:t>
      </w:r>
      <w:r w:rsidR="00C36B1B">
        <w:rPr>
          <w:rFonts w:cs="Times New Roman"/>
        </w:rPr>
        <w:t xml:space="preserve">falsely </w:t>
      </w:r>
      <w:r w:rsidR="008325CA">
        <w:rPr>
          <w:rFonts w:cs="Times New Roman"/>
        </w:rPr>
        <w:t>presuppose that</w:t>
      </w:r>
      <w:r w:rsidR="003277AD">
        <w:rPr>
          <w:rFonts w:cs="Times New Roman"/>
        </w:rPr>
        <w:t>, on some occasions,</w:t>
      </w:r>
      <w:r w:rsidR="008325CA">
        <w:rPr>
          <w:rFonts w:cs="Times New Roman"/>
        </w:rPr>
        <w:t xml:space="preserve"> we did not </w:t>
      </w:r>
      <w:r w:rsidR="008325CA" w:rsidRPr="000E321D">
        <w:rPr>
          <w:rFonts w:cs="Times New Roman"/>
          <w:i/>
          <w:iCs/>
        </w:rPr>
        <w:t>have</w:t>
      </w:r>
      <w:r w:rsidR="008325CA">
        <w:rPr>
          <w:rFonts w:cs="Times New Roman"/>
        </w:rPr>
        <w:t xml:space="preserve"> to do what we did, </w:t>
      </w:r>
      <w:r w:rsidR="003277AD">
        <w:rPr>
          <w:rFonts w:cs="Times New Roman"/>
        </w:rPr>
        <w:t xml:space="preserve">and that </w:t>
      </w:r>
      <w:r w:rsidR="008325CA">
        <w:rPr>
          <w:rFonts w:cs="Times New Roman"/>
        </w:rPr>
        <w:t xml:space="preserve">others </w:t>
      </w:r>
      <w:r w:rsidR="003277AD">
        <w:rPr>
          <w:rFonts w:cs="Times New Roman"/>
        </w:rPr>
        <w:t xml:space="preserve">did not </w:t>
      </w:r>
      <w:r w:rsidR="008325CA" w:rsidRPr="000E321D">
        <w:rPr>
          <w:rFonts w:cs="Times New Roman"/>
          <w:i/>
          <w:iCs/>
        </w:rPr>
        <w:t>have</w:t>
      </w:r>
      <w:r w:rsidR="008325CA">
        <w:rPr>
          <w:rFonts w:cs="Times New Roman"/>
        </w:rPr>
        <w:t xml:space="preserve"> to do what they did</w:t>
      </w:r>
      <w:r w:rsidR="003277AD">
        <w:rPr>
          <w:rFonts w:cs="Times New Roman"/>
        </w:rPr>
        <w:t xml:space="preserve"> either</w:t>
      </w:r>
      <w:r w:rsidR="008325CA">
        <w:rPr>
          <w:rFonts w:cs="Times New Roman"/>
        </w:rPr>
        <w:t xml:space="preserve">.  </w:t>
      </w:r>
    </w:p>
    <w:p w14:paraId="6F82562A" w14:textId="2637AF80" w:rsidR="000C02BF" w:rsidRDefault="000C02BF" w:rsidP="00696A9A">
      <w:pPr>
        <w:ind w:right="900" w:firstLine="720"/>
        <w:rPr>
          <w:rFonts w:cs="Times New Roman"/>
        </w:rPr>
      </w:pPr>
      <w:r>
        <w:rPr>
          <w:rFonts w:cs="Times New Roman"/>
        </w:rPr>
        <w:t xml:space="preserve">But framing the matter this way is paradoxical, to say the least. For one naturally associates the word </w:t>
      </w:r>
      <w:r w:rsidR="00ED4F17">
        <w:rPr>
          <w:rFonts w:cs="Times New Roman"/>
        </w:rPr>
        <w:t>“</w:t>
      </w:r>
      <w:r>
        <w:rPr>
          <w:rFonts w:cs="Times New Roman"/>
        </w:rPr>
        <w:t>ought</w:t>
      </w:r>
      <w:r w:rsidR="00ED4F17">
        <w:rPr>
          <w:rFonts w:cs="Times New Roman"/>
        </w:rPr>
        <w:t>”</w:t>
      </w:r>
      <w:r>
        <w:rPr>
          <w:rFonts w:cs="Times New Roman"/>
        </w:rPr>
        <w:t xml:space="preserve"> with moral obligation, not with pursuing pleasure. Can one meaningfully say, </w:t>
      </w:r>
      <w:r w:rsidR="00ED4F17">
        <w:rPr>
          <w:rFonts w:cs="Times New Roman"/>
        </w:rPr>
        <w:t>“</w:t>
      </w:r>
      <w:r>
        <w:rPr>
          <w:rFonts w:cs="Times New Roman"/>
        </w:rPr>
        <w:t xml:space="preserve">I ought </w:t>
      </w:r>
      <w:r w:rsidRPr="00E1468E">
        <w:rPr>
          <w:rFonts w:cs="Times New Roman"/>
          <w:i/>
        </w:rPr>
        <w:t>not</w:t>
      </w:r>
      <w:r>
        <w:rPr>
          <w:rFonts w:cs="Times New Roman"/>
        </w:rPr>
        <w:t xml:space="preserve"> to fulfill a moral obligation</w:t>
      </w:r>
      <w:r w:rsidR="00ED4F17">
        <w:rPr>
          <w:rFonts w:cs="Times New Roman"/>
        </w:rPr>
        <w:t>”</w:t>
      </w:r>
      <w:r>
        <w:rPr>
          <w:rFonts w:cs="Times New Roman"/>
        </w:rPr>
        <w:t xml:space="preserve">? </w:t>
      </w:r>
      <w:r w:rsidR="00197FB7">
        <w:rPr>
          <w:rFonts w:cs="Times New Roman"/>
        </w:rPr>
        <w:t xml:space="preserve">Is that not the same as saying, </w:t>
      </w:r>
      <w:r w:rsidR="00ED4F17">
        <w:rPr>
          <w:rFonts w:cs="Times New Roman"/>
        </w:rPr>
        <w:t>“</w:t>
      </w:r>
      <w:r w:rsidR="00197FB7">
        <w:rPr>
          <w:rFonts w:cs="Times New Roman"/>
        </w:rPr>
        <w:t xml:space="preserve">I </w:t>
      </w:r>
      <w:r>
        <w:rPr>
          <w:rFonts w:cs="Times New Roman"/>
        </w:rPr>
        <w:t xml:space="preserve">ought not to do what I </w:t>
      </w:r>
      <w:r w:rsidR="00645808">
        <w:rPr>
          <w:rFonts w:cs="Times New Roman"/>
        </w:rPr>
        <w:t>ought</w:t>
      </w:r>
      <w:r>
        <w:rPr>
          <w:rFonts w:cs="Times New Roman"/>
        </w:rPr>
        <w:t xml:space="preserve"> to do</w:t>
      </w:r>
      <w:r w:rsidR="00ED4F17">
        <w:rPr>
          <w:rFonts w:cs="Times New Roman"/>
        </w:rPr>
        <w:t>”</w:t>
      </w:r>
      <w:r>
        <w:rPr>
          <w:rFonts w:cs="Times New Roman"/>
        </w:rPr>
        <w:t>? To this objection, Socrates</w:t>
      </w:r>
      <w:r w:rsidR="00CE1626">
        <w:rPr>
          <w:rFonts w:cs="Times New Roman"/>
        </w:rPr>
        <w:t xml:space="preserve"> might</w:t>
      </w:r>
      <w:r>
        <w:rPr>
          <w:rFonts w:cs="Times New Roman"/>
        </w:rPr>
        <w:t xml:space="preserve"> respond that these formulations are paradoxical only because the very concepts of </w:t>
      </w:r>
      <w:r w:rsidR="00ED4F17">
        <w:rPr>
          <w:rFonts w:cs="Times New Roman"/>
        </w:rPr>
        <w:t>“</w:t>
      </w:r>
      <w:r>
        <w:rPr>
          <w:rFonts w:cs="Times New Roman"/>
        </w:rPr>
        <w:t>ought</w:t>
      </w:r>
      <w:r w:rsidR="00ED4F17">
        <w:rPr>
          <w:rFonts w:cs="Times New Roman"/>
        </w:rPr>
        <w:t>”</w:t>
      </w:r>
      <w:r>
        <w:rPr>
          <w:rFonts w:cs="Times New Roman"/>
        </w:rPr>
        <w:t xml:space="preserve"> and </w:t>
      </w:r>
      <w:r w:rsidR="00ED4F17">
        <w:rPr>
          <w:rFonts w:cs="Times New Roman"/>
        </w:rPr>
        <w:t>“</w:t>
      </w:r>
      <w:r>
        <w:rPr>
          <w:rFonts w:cs="Times New Roman"/>
        </w:rPr>
        <w:t>obligation</w:t>
      </w:r>
      <w:r w:rsidR="00ED4F17">
        <w:rPr>
          <w:rFonts w:cs="Times New Roman"/>
        </w:rPr>
        <w:t>”</w:t>
      </w:r>
      <w:r>
        <w:rPr>
          <w:rFonts w:cs="Times New Roman"/>
        </w:rPr>
        <w:t xml:space="preserve"> are obscure</w:t>
      </w:r>
      <w:r w:rsidR="00E1468E">
        <w:rPr>
          <w:rFonts w:cs="Times New Roman"/>
        </w:rPr>
        <w:t xml:space="preserve">, if not </w:t>
      </w:r>
      <w:r w:rsidR="003A7113">
        <w:rPr>
          <w:rFonts w:cs="Times New Roman"/>
        </w:rPr>
        <w:t>ultimately unintelligible</w:t>
      </w:r>
      <w:r>
        <w:rPr>
          <w:rFonts w:cs="Times New Roman"/>
        </w:rPr>
        <w:t xml:space="preserve">. But </w:t>
      </w:r>
      <w:r w:rsidR="00E1468E">
        <w:rPr>
          <w:rFonts w:cs="Times New Roman"/>
        </w:rPr>
        <w:t>Socrates</w:t>
      </w:r>
      <w:r w:rsidR="00CE1626">
        <w:rPr>
          <w:rFonts w:cs="Times New Roman"/>
        </w:rPr>
        <w:t xml:space="preserve"> himself uses Greek equivalents to the English word ought</w:t>
      </w:r>
      <w:r w:rsidR="00036F46">
        <w:rPr>
          <w:rFonts w:cs="Times New Roman"/>
        </w:rPr>
        <w:t>.</w:t>
      </w:r>
      <w:r w:rsidR="00CE1626">
        <w:rPr>
          <w:rStyle w:val="FootnoteReference"/>
          <w:rFonts w:cs="Times New Roman"/>
        </w:rPr>
        <w:footnoteReference w:id="125"/>
      </w:r>
      <w:r w:rsidR="00E1468E">
        <w:rPr>
          <w:rFonts w:cs="Times New Roman"/>
        </w:rPr>
        <w:t xml:space="preserve"> </w:t>
      </w:r>
      <w:r w:rsidR="00C32D5B">
        <w:rPr>
          <w:rFonts w:cs="Times New Roman"/>
        </w:rPr>
        <w:t xml:space="preserve">In </w:t>
      </w:r>
      <w:r w:rsidR="00815826">
        <w:rPr>
          <w:rFonts w:cs="Times New Roman"/>
        </w:rPr>
        <w:t xml:space="preserve">saying </w:t>
      </w:r>
      <w:r w:rsidR="00ED4F17">
        <w:rPr>
          <w:rFonts w:cs="Times New Roman"/>
        </w:rPr>
        <w:t>“</w:t>
      </w:r>
      <w:r w:rsidR="00815826">
        <w:rPr>
          <w:rFonts w:cs="Times New Roman"/>
        </w:rPr>
        <w:t>I ought to do x,</w:t>
      </w:r>
      <w:r w:rsidR="00ED4F17">
        <w:rPr>
          <w:rFonts w:cs="Times New Roman"/>
        </w:rPr>
        <w:t>”</w:t>
      </w:r>
      <w:r w:rsidR="00815826">
        <w:rPr>
          <w:rFonts w:cs="Times New Roman"/>
        </w:rPr>
        <w:t xml:space="preserve"> (or </w:t>
      </w:r>
      <w:r w:rsidR="00ED4F17">
        <w:rPr>
          <w:rFonts w:cs="Times New Roman"/>
        </w:rPr>
        <w:t>“</w:t>
      </w:r>
      <w:r w:rsidR="00815826">
        <w:rPr>
          <w:rFonts w:cs="Times New Roman"/>
        </w:rPr>
        <w:t>He ought to do x,</w:t>
      </w:r>
      <w:r w:rsidR="00ED4F17">
        <w:rPr>
          <w:rFonts w:cs="Times New Roman"/>
        </w:rPr>
        <w:t>”</w:t>
      </w:r>
      <w:r w:rsidR="00815826">
        <w:rPr>
          <w:rFonts w:cs="Times New Roman"/>
        </w:rPr>
        <w:t xml:space="preserve"> etc.) one </w:t>
      </w:r>
      <w:r w:rsidR="00C32D5B">
        <w:rPr>
          <w:rFonts w:cs="Times New Roman"/>
        </w:rPr>
        <w:t>i</w:t>
      </w:r>
      <w:r w:rsidR="00197FB7">
        <w:rPr>
          <w:rFonts w:cs="Times New Roman"/>
        </w:rPr>
        <w:t>s</w:t>
      </w:r>
      <w:r w:rsidR="00815826">
        <w:rPr>
          <w:rFonts w:cs="Times New Roman"/>
        </w:rPr>
        <w:t>,</w:t>
      </w:r>
      <w:r w:rsidR="00197FB7">
        <w:rPr>
          <w:rFonts w:cs="Times New Roman"/>
        </w:rPr>
        <w:t xml:space="preserve"> </w:t>
      </w:r>
      <w:r w:rsidR="001B09B0">
        <w:rPr>
          <w:rFonts w:cs="Times New Roman"/>
        </w:rPr>
        <w:t>i</w:t>
      </w:r>
      <w:r w:rsidR="00815826">
        <w:rPr>
          <w:rFonts w:cs="Times New Roman"/>
        </w:rPr>
        <w:t xml:space="preserve">f only tacitly, expressing three distinct, </w:t>
      </w:r>
      <w:r w:rsidR="00E1468E">
        <w:rPr>
          <w:rFonts w:cs="Times New Roman"/>
        </w:rPr>
        <w:t>though related,</w:t>
      </w:r>
      <w:r>
        <w:rPr>
          <w:rFonts w:cs="Times New Roman"/>
        </w:rPr>
        <w:t xml:space="preserve"> </w:t>
      </w:r>
      <w:r w:rsidR="00815826">
        <w:rPr>
          <w:rFonts w:cs="Times New Roman"/>
        </w:rPr>
        <w:t>propositions.</w:t>
      </w:r>
      <w:r w:rsidR="00ED4F17">
        <w:rPr>
          <w:rFonts w:cs="Times New Roman"/>
        </w:rPr>
        <w:t>”</w:t>
      </w:r>
      <w:r>
        <w:rPr>
          <w:rFonts w:cs="Times New Roman"/>
        </w:rPr>
        <w:t xml:space="preserve"> (1) It would be in some sense </w:t>
      </w:r>
      <w:r w:rsidRPr="00CF4DBC">
        <w:rPr>
          <w:rFonts w:cs="Times New Roman"/>
          <w:i/>
        </w:rPr>
        <w:t>good</w:t>
      </w:r>
      <w:r>
        <w:rPr>
          <w:rFonts w:cs="Times New Roman"/>
        </w:rPr>
        <w:t xml:space="preserve"> </w:t>
      </w:r>
      <w:r w:rsidR="001B09B0">
        <w:rPr>
          <w:rFonts w:cs="Times New Roman"/>
        </w:rPr>
        <w:t xml:space="preserve">for me </w:t>
      </w:r>
      <w:r>
        <w:rPr>
          <w:rFonts w:cs="Times New Roman"/>
        </w:rPr>
        <w:t xml:space="preserve">to </w:t>
      </w:r>
      <w:r w:rsidR="00E1468E">
        <w:rPr>
          <w:rFonts w:cs="Times New Roman"/>
        </w:rPr>
        <w:t xml:space="preserve">do </w:t>
      </w:r>
      <w:r>
        <w:rPr>
          <w:rFonts w:cs="Times New Roman"/>
        </w:rPr>
        <w:t>x.</w:t>
      </w:r>
      <w:r w:rsidR="00CF4DBC">
        <w:rPr>
          <w:rFonts w:cs="Times New Roman"/>
        </w:rPr>
        <w:t xml:space="preserve"> </w:t>
      </w:r>
      <w:r>
        <w:rPr>
          <w:rFonts w:cs="Times New Roman"/>
        </w:rPr>
        <w:t xml:space="preserve"> (2) </w:t>
      </w:r>
      <w:r w:rsidR="00883B4E">
        <w:rPr>
          <w:rFonts w:cs="Times New Roman"/>
        </w:rPr>
        <w:t>I</w:t>
      </w:r>
      <w:r>
        <w:rPr>
          <w:rFonts w:cs="Times New Roman"/>
        </w:rPr>
        <w:t xml:space="preserve"> </w:t>
      </w:r>
      <w:r w:rsidRPr="00CF4DBC">
        <w:rPr>
          <w:rFonts w:cs="Times New Roman"/>
          <w:i/>
        </w:rPr>
        <w:t>can</w:t>
      </w:r>
      <w:r>
        <w:rPr>
          <w:rFonts w:cs="Times New Roman"/>
        </w:rPr>
        <w:t xml:space="preserve"> do x</w:t>
      </w:r>
      <w:r w:rsidR="00CF4DBC">
        <w:rPr>
          <w:rFonts w:cs="Times New Roman"/>
        </w:rPr>
        <w:t xml:space="preserve">. As one says today, </w:t>
      </w:r>
      <w:r w:rsidR="00ED4F17">
        <w:rPr>
          <w:rFonts w:cs="Times New Roman"/>
        </w:rPr>
        <w:t>“</w:t>
      </w:r>
      <w:r w:rsidR="00CF4DBC">
        <w:rPr>
          <w:rFonts w:cs="Times New Roman"/>
        </w:rPr>
        <w:t>Ought  implies can.</w:t>
      </w:r>
      <w:r w:rsidR="00ED4F17">
        <w:rPr>
          <w:rFonts w:cs="Times New Roman"/>
        </w:rPr>
        <w:t>”</w:t>
      </w:r>
      <w:r w:rsidR="00CF4DBC">
        <w:rPr>
          <w:rFonts w:cs="Times New Roman"/>
        </w:rPr>
        <w:t xml:space="preserve"> </w:t>
      </w:r>
      <w:r>
        <w:rPr>
          <w:rFonts w:cs="Times New Roman"/>
        </w:rPr>
        <w:t xml:space="preserve"> </w:t>
      </w:r>
      <w:r w:rsidR="00927A0B">
        <w:rPr>
          <w:rFonts w:cs="Times New Roman"/>
        </w:rPr>
        <w:t>But</w:t>
      </w:r>
      <w:r>
        <w:rPr>
          <w:rFonts w:cs="Times New Roman"/>
        </w:rPr>
        <w:t xml:space="preserve"> (3) </w:t>
      </w:r>
      <w:r w:rsidR="00CF4DBC">
        <w:rPr>
          <w:rFonts w:cs="Times New Roman"/>
        </w:rPr>
        <w:t>of</w:t>
      </w:r>
      <w:r>
        <w:rPr>
          <w:rFonts w:cs="Times New Roman"/>
        </w:rPr>
        <w:t xml:space="preserve"> equal  importance</w:t>
      </w:r>
      <w:r w:rsidR="00CF4DBC">
        <w:rPr>
          <w:rFonts w:cs="Times New Roman"/>
        </w:rPr>
        <w:t xml:space="preserve">, </w:t>
      </w:r>
      <w:r w:rsidR="00197FB7">
        <w:rPr>
          <w:rFonts w:cs="Times New Roman"/>
        </w:rPr>
        <w:t xml:space="preserve">though </w:t>
      </w:r>
      <w:r>
        <w:rPr>
          <w:rFonts w:cs="Times New Roman"/>
        </w:rPr>
        <w:t>insu</w:t>
      </w:r>
      <w:r w:rsidR="00CF4DBC">
        <w:rPr>
          <w:rFonts w:cs="Times New Roman"/>
        </w:rPr>
        <w:t xml:space="preserve">fficiently </w:t>
      </w:r>
      <w:r>
        <w:rPr>
          <w:rFonts w:cs="Times New Roman"/>
        </w:rPr>
        <w:t xml:space="preserve">reflected on today, </w:t>
      </w:r>
      <w:r w:rsidR="00883B4E">
        <w:rPr>
          <w:rFonts w:cs="Times New Roman"/>
        </w:rPr>
        <w:t>I</w:t>
      </w:r>
      <w:r>
        <w:rPr>
          <w:rFonts w:cs="Times New Roman"/>
        </w:rPr>
        <w:t xml:space="preserve"> </w:t>
      </w:r>
      <w:r w:rsidRPr="00D2393F">
        <w:rPr>
          <w:rFonts w:cs="Times New Roman"/>
          <w:i/>
        </w:rPr>
        <w:t>might</w:t>
      </w:r>
      <w:r>
        <w:rPr>
          <w:rFonts w:cs="Times New Roman"/>
        </w:rPr>
        <w:t xml:space="preserve"> </w:t>
      </w:r>
      <w:r w:rsidRPr="00E1468E">
        <w:rPr>
          <w:rFonts w:cs="Times New Roman"/>
          <w:i/>
        </w:rPr>
        <w:t>not</w:t>
      </w:r>
      <w:r>
        <w:rPr>
          <w:rFonts w:cs="Times New Roman"/>
        </w:rPr>
        <w:t xml:space="preserve"> do x. That is, </w:t>
      </w:r>
      <w:r w:rsidR="00ED4F17">
        <w:rPr>
          <w:rFonts w:cs="Times New Roman"/>
        </w:rPr>
        <w:t>“</w:t>
      </w:r>
      <w:r>
        <w:rPr>
          <w:rFonts w:cs="Times New Roman"/>
        </w:rPr>
        <w:t xml:space="preserve">Ought </w:t>
      </w:r>
      <w:r w:rsidR="00645808">
        <w:rPr>
          <w:rFonts w:cs="Times New Roman"/>
        </w:rPr>
        <w:t>also</w:t>
      </w:r>
      <w:r>
        <w:rPr>
          <w:rFonts w:cs="Times New Roman"/>
        </w:rPr>
        <w:t xml:space="preserve"> implies </w:t>
      </w:r>
      <w:r w:rsidRPr="0066573B">
        <w:rPr>
          <w:rFonts w:cs="Times New Roman"/>
          <w:i/>
        </w:rPr>
        <w:t>might not</w:t>
      </w:r>
      <w:r>
        <w:rPr>
          <w:rFonts w:cs="Times New Roman"/>
        </w:rPr>
        <w:t>.</w:t>
      </w:r>
      <w:r w:rsidR="00ED4F17">
        <w:rPr>
          <w:rFonts w:cs="Times New Roman"/>
        </w:rPr>
        <w:t>”</w:t>
      </w:r>
      <w:r w:rsidR="00927A0B">
        <w:rPr>
          <w:rStyle w:val="FootnoteReference"/>
          <w:rFonts w:cs="Times New Roman"/>
        </w:rPr>
        <w:footnoteReference w:id="126"/>
      </w:r>
      <w:r>
        <w:rPr>
          <w:rFonts w:cs="Times New Roman"/>
        </w:rPr>
        <w:t xml:space="preserve"> </w:t>
      </w:r>
      <w:r w:rsidR="00036F46">
        <w:rPr>
          <w:rFonts w:cs="Times New Roman"/>
        </w:rPr>
        <w:t>For</w:t>
      </w:r>
      <w:r>
        <w:rPr>
          <w:rFonts w:cs="Times New Roman"/>
        </w:rPr>
        <w:t xml:space="preserve"> in  contexts </w:t>
      </w:r>
      <w:r w:rsidR="00197FB7">
        <w:rPr>
          <w:rFonts w:cs="Times New Roman"/>
        </w:rPr>
        <w:t xml:space="preserve">that are not </w:t>
      </w:r>
      <w:r w:rsidR="004F47D9">
        <w:rPr>
          <w:rFonts w:cs="Times New Roman"/>
        </w:rPr>
        <w:t>obviously</w:t>
      </w:r>
      <w:r w:rsidR="00197FB7">
        <w:rPr>
          <w:rFonts w:cs="Times New Roman"/>
        </w:rPr>
        <w:t xml:space="preserve"> moral, as well as in moral</w:t>
      </w:r>
      <w:r>
        <w:rPr>
          <w:rFonts w:cs="Times New Roman"/>
        </w:rPr>
        <w:t xml:space="preserve"> contexts, when one says </w:t>
      </w:r>
      <w:r w:rsidR="00ED4F17">
        <w:rPr>
          <w:rFonts w:cs="Times New Roman"/>
        </w:rPr>
        <w:t>“</w:t>
      </w:r>
      <w:r>
        <w:rPr>
          <w:rFonts w:cs="Times New Roman"/>
        </w:rPr>
        <w:t>I ought to do x</w:t>
      </w:r>
      <w:r w:rsidR="00ED4F17">
        <w:rPr>
          <w:rFonts w:cs="Times New Roman"/>
        </w:rPr>
        <w:t>”</w:t>
      </w:r>
      <w:r>
        <w:rPr>
          <w:rFonts w:cs="Times New Roman"/>
        </w:rPr>
        <w:t xml:space="preserve">—for example, </w:t>
      </w:r>
      <w:r w:rsidR="00ED4F17">
        <w:rPr>
          <w:rFonts w:cs="Times New Roman"/>
        </w:rPr>
        <w:t>“</w:t>
      </w:r>
      <w:r>
        <w:rPr>
          <w:rFonts w:cs="Times New Roman"/>
        </w:rPr>
        <w:t>I ought to get some exercise this weekend,</w:t>
      </w:r>
      <w:r w:rsidR="00ED4F17">
        <w:rPr>
          <w:rFonts w:cs="Times New Roman"/>
        </w:rPr>
        <w:t>”</w:t>
      </w:r>
      <w:r>
        <w:rPr>
          <w:rFonts w:cs="Times New Roman"/>
        </w:rPr>
        <w:t xml:space="preserve"> or </w:t>
      </w:r>
      <w:r w:rsidR="00ED4F17">
        <w:rPr>
          <w:rFonts w:cs="Times New Roman"/>
        </w:rPr>
        <w:t>“</w:t>
      </w:r>
      <w:r>
        <w:rPr>
          <w:rFonts w:cs="Times New Roman"/>
        </w:rPr>
        <w:t xml:space="preserve">I ought to keep the </w:t>
      </w:r>
      <w:r w:rsidR="00197FB7">
        <w:rPr>
          <w:rFonts w:cs="Times New Roman"/>
        </w:rPr>
        <w:t xml:space="preserve">vow that </w:t>
      </w:r>
      <w:r>
        <w:rPr>
          <w:rFonts w:cs="Times New Roman"/>
        </w:rPr>
        <w:t>I made</w:t>
      </w:r>
      <w:r w:rsidR="00ED4F17">
        <w:rPr>
          <w:rFonts w:cs="Times New Roman"/>
        </w:rPr>
        <w:t>”</w:t>
      </w:r>
      <w:r w:rsidR="006037E5">
        <w:rPr>
          <w:rFonts w:cs="Times New Roman"/>
        </w:rPr>
        <w:t>—</w:t>
      </w:r>
      <w:r w:rsidR="00CF4DBC">
        <w:rPr>
          <w:rFonts w:cs="Times New Roman"/>
        </w:rPr>
        <w:t>o</w:t>
      </w:r>
      <w:r>
        <w:rPr>
          <w:rFonts w:cs="Times New Roman"/>
        </w:rPr>
        <w:t xml:space="preserve">ne is </w:t>
      </w:r>
      <w:r w:rsidR="00645808">
        <w:rPr>
          <w:rFonts w:cs="Times New Roman"/>
        </w:rPr>
        <w:t>implicitly</w:t>
      </w:r>
      <w:r>
        <w:rPr>
          <w:rFonts w:cs="Times New Roman"/>
        </w:rPr>
        <w:t xml:space="preserve"> saying not only that </w:t>
      </w:r>
      <w:r w:rsidR="00815826">
        <w:rPr>
          <w:rFonts w:cs="Times New Roman"/>
        </w:rPr>
        <w:t xml:space="preserve">(1) </w:t>
      </w:r>
      <w:r>
        <w:rPr>
          <w:rFonts w:cs="Times New Roman"/>
        </w:rPr>
        <w:t xml:space="preserve">it would be </w:t>
      </w:r>
      <w:r w:rsidRPr="00CF4DBC">
        <w:rPr>
          <w:rFonts w:cs="Times New Roman"/>
          <w:i/>
        </w:rPr>
        <w:t>good</w:t>
      </w:r>
      <w:r>
        <w:rPr>
          <w:rFonts w:cs="Times New Roman"/>
        </w:rPr>
        <w:t xml:space="preserve"> to do </w:t>
      </w:r>
      <w:r w:rsidR="003703E9">
        <w:rPr>
          <w:rFonts w:cs="Times New Roman"/>
        </w:rPr>
        <w:t xml:space="preserve">these </w:t>
      </w:r>
      <w:r>
        <w:rPr>
          <w:rFonts w:cs="Times New Roman"/>
        </w:rPr>
        <w:t>things</w:t>
      </w:r>
      <w:r w:rsidR="009B4095">
        <w:rPr>
          <w:rFonts w:cs="Times New Roman"/>
        </w:rPr>
        <w:t>,</w:t>
      </w:r>
      <w:r>
        <w:rPr>
          <w:rFonts w:cs="Times New Roman"/>
        </w:rPr>
        <w:t xml:space="preserve"> and  </w:t>
      </w:r>
      <w:r w:rsidR="00815826">
        <w:rPr>
          <w:rFonts w:cs="Times New Roman"/>
        </w:rPr>
        <w:t xml:space="preserve">(2) </w:t>
      </w:r>
      <w:r w:rsidR="009B4095">
        <w:rPr>
          <w:rFonts w:cs="Times New Roman"/>
        </w:rPr>
        <w:t xml:space="preserve">that </w:t>
      </w:r>
      <w:r>
        <w:rPr>
          <w:rFonts w:cs="Times New Roman"/>
        </w:rPr>
        <w:t xml:space="preserve">one </w:t>
      </w:r>
      <w:r w:rsidRPr="00CF4DBC">
        <w:rPr>
          <w:rFonts w:cs="Times New Roman"/>
          <w:i/>
        </w:rPr>
        <w:t xml:space="preserve">can </w:t>
      </w:r>
      <w:r>
        <w:rPr>
          <w:rFonts w:cs="Times New Roman"/>
        </w:rPr>
        <w:t xml:space="preserve">do them, but </w:t>
      </w:r>
      <w:r w:rsidR="009B4095">
        <w:rPr>
          <w:rFonts w:cs="Times New Roman"/>
        </w:rPr>
        <w:t xml:space="preserve">(3) </w:t>
      </w:r>
      <w:r>
        <w:rPr>
          <w:rFonts w:cs="Times New Roman"/>
        </w:rPr>
        <w:t xml:space="preserve">that </w:t>
      </w:r>
      <w:r w:rsidR="009B4095">
        <w:rPr>
          <w:rFonts w:cs="Times New Roman"/>
        </w:rPr>
        <w:t>o</w:t>
      </w:r>
      <w:r>
        <w:rPr>
          <w:rFonts w:cs="Times New Roman"/>
        </w:rPr>
        <w:t xml:space="preserve">ne </w:t>
      </w:r>
      <w:r w:rsidRPr="00CF4DBC">
        <w:rPr>
          <w:rFonts w:cs="Times New Roman"/>
          <w:i/>
        </w:rPr>
        <w:t>might not</w:t>
      </w:r>
      <w:r>
        <w:rPr>
          <w:rFonts w:cs="Times New Roman"/>
        </w:rPr>
        <w:t xml:space="preserve"> do them. For without the </w:t>
      </w:r>
      <w:r w:rsidR="00ED4F17">
        <w:rPr>
          <w:rFonts w:cs="Times New Roman"/>
        </w:rPr>
        <w:t>“</w:t>
      </w:r>
      <w:r>
        <w:rPr>
          <w:rFonts w:cs="Times New Roman"/>
        </w:rPr>
        <w:t>might not</w:t>
      </w:r>
      <w:r w:rsidR="00ED4F17">
        <w:rPr>
          <w:rFonts w:cs="Times New Roman"/>
        </w:rPr>
        <w:t>”</w:t>
      </w:r>
      <w:r>
        <w:rPr>
          <w:rFonts w:cs="Times New Roman"/>
        </w:rPr>
        <w:t xml:space="preserve"> component, one would say more simply, </w:t>
      </w:r>
      <w:r w:rsidR="00ED4F17">
        <w:rPr>
          <w:rFonts w:cs="Times New Roman"/>
        </w:rPr>
        <w:t>“</w:t>
      </w:r>
      <w:r>
        <w:rPr>
          <w:rFonts w:cs="Times New Roman"/>
        </w:rPr>
        <w:t xml:space="preserve">I </w:t>
      </w:r>
      <w:r w:rsidRPr="004B2B50">
        <w:rPr>
          <w:rFonts w:cs="Times New Roman"/>
          <w:i/>
        </w:rPr>
        <w:t>will</w:t>
      </w:r>
      <w:r>
        <w:rPr>
          <w:rFonts w:cs="Times New Roman"/>
        </w:rPr>
        <w:t xml:space="preserve"> get some exercise this weekend</w:t>
      </w:r>
      <w:r w:rsidR="00ED4F17">
        <w:rPr>
          <w:rFonts w:cs="Times New Roman"/>
        </w:rPr>
        <w:t>”</w:t>
      </w:r>
      <w:r>
        <w:rPr>
          <w:rFonts w:cs="Times New Roman"/>
        </w:rPr>
        <w:t xml:space="preserve"> or </w:t>
      </w:r>
      <w:r w:rsidR="00ED4F17">
        <w:rPr>
          <w:rFonts w:cs="Times New Roman"/>
        </w:rPr>
        <w:t>“</w:t>
      </w:r>
      <w:r>
        <w:rPr>
          <w:rFonts w:cs="Times New Roman"/>
        </w:rPr>
        <w:t xml:space="preserve">I </w:t>
      </w:r>
      <w:r w:rsidRPr="004B2B50">
        <w:rPr>
          <w:rFonts w:cs="Times New Roman"/>
          <w:i/>
        </w:rPr>
        <w:t>will</w:t>
      </w:r>
      <w:r>
        <w:rPr>
          <w:rFonts w:cs="Times New Roman"/>
        </w:rPr>
        <w:t xml:space="preserve"> keep my</w:t>
      </w:r>
      <w:r w:rsidR="00197FB7">
        <w:rPr>
          <w:rFonts w:cs="Times New Roman"/>
        </w:rPr>
        <w:t xml:space="preserve"> vow.</w:t>
      </w:r>
      <w:r w:rsidR="00ED4F17">
        <w:rPr>
          <w:rFonts w:cs="Times New Roman"/>
        </w:rPr>
        <w:t>”</w:t>
      </w:r>
      <w:r w:rsidR="00197FB7">
        <w:rPr>
          <w:rFonts w:cs="Times New Roman"/>
        </w:rPr>
        <w:t xml:space="preserve"> </w:t>
      </w:r>
      <w:r>
        <w:rPr>
          <w:rFonts w:cs="Times New Roman"/>
        </w:rPr>
        <w:t xml:space="preserve">So </w:t>
      </w:r>
      <w:r w:rsidR="00197FB7">
        <w:rPr>
          <w:rFonts w:cs="Times New Roman"/>
        </w:rPr>
        <w:t xml:space="preserve">the word </w:t>
      </w:r>
      <w:r w:rsidR="00ED4F17">
        <w:rPr>
          <w:rFonts w:cs="Times New Roman"/>
        </w:rPr>
        <w:t>“</w:t>
      </w:r>
      <w:r>
        <w:rPr>
          <w:rFonts w:cs="Times New Roman"/>
        </w:rPr>
        <w:t>ought</w:t>
      </w:r>
      <w:r w:rsidR="00ED4F17">
        <w:rPr>
          <w:rFonts w:cs="Times New Roman"/>
        </w:rPr>
        <w:t>”</w:t>
      </w:r>
      <w:r w:rsidR="00197FB7">
        <w:rPr>
          <w:rFonts w:cs="Times New Roman"/>
        </w:rPr>
        <w:t xml:space="preserve"> </w:t>
      </w:r>
      <w:r>
        <w:rPr>
          <w:rFonts w:cs="Times New Roman"/>
        </w:rPr>
        <w:t xml:space="preserve">as </w:t>
      </w:r>
      <w:r w:rsidR="009B4095">
        <w:rPr>
          <w:rFonts w:cs="Times New Roman"/>
        </w:rPr>
        <w:t xml:space="preserve">ordinarily and most </w:t>
      </w:r>
      <w:r>
        <w:rPr>
          <w:rFonts w:cs="Times New Roman"/>
        </w:rPr>
        <w:t>naturally used by us</w:t>
      </w:r>
      <w:r w:rsidR="00CF4DBC">
        <w:rPr>
          <w:rFonts w:cs="Times New Roman"/>
        </w:rPr>
        <w:t xml:space="preserve">, and as its Greek equivalents are used by Socrates, </w:t>
      </w:r>
      <w:r>
        <w:rPr>
          <w:rFonts w:cs="Times New Roman"/>
        </w:rPr>
        <w:t xml:space="preserve">implies that </w:t>
      </w:r>
      <w:r w:rsidR="00CF4DBC">
        <w:rPr>
          <w:rFonts w:cs="Times New Roman"/>
        </w:rPr>
        <w:t xml:space="preserve">the belief, even if only momentary, that the future contains </w:t>
      </w:r>
      <w:r>
        <w:rPr>
          <w:rFonts w:cs="Times New Roman"/>
        </w:rPr>
        <w:t>live alternatives</w:t>
      </w:r>
      <w:r w:rsidR="00CF4DBC">
        <w:rPr>
          <w:rFonts w:cs="Times New Roman"/>
        </w:rPr>
        <w:t>,</w:t>
      </w:r>
      <w:r>
        <w:rPr>
          <w:rFonts w:cs="Times New Roman"/>
        </w:rPr>
        <w:t xml:space="preserve"> </w:t>
      </w:r>
      <w:r w:rsidR="00CF4DBC">
        <w:rPr>
          <w:rFonts w:cs="Times New Roman"/>
        </w:rPr>
        <w:t>and that which of these alternatives is realized is to some extent up to us</w:t>
      </w:r>
      <w:r w:rsidR="00A64546">
        <w:rPr>
          <w:rFonts w:cs="Times New Roman"/>
        </w:rPr>
        <w:t>.</w:t>
      </w:r>
      <w:r w:rsidR="00A64546">
        <w:rPr>
          <w:rStyle w:val="FootnoteReference"/>
          <w:rFonts w:cs="Times New Roman"/>
        </w:rPr>
        <w:footnoteReference w:id="127"/>
      </w:r>
      <w:r w:rsidR="00A64546" w:rsidRPr="00A64546">
        <w:rPr>
          <w:rFonts w:cs="Times New Roman"/>
        </w:rPr>
        <w:t xml:space="preserve"> </w:t>
      </w:r>
      <w:r w:rsidR="00A64546">
        <w:rPr>
          <w:rFonts w:cs="Times New Roman"/>
        </w:rPr>
        <w:t xml:space="preserve"> </w:t>
      </w:r>
      <w:r>
        <w:rPr>
          <w:rFonts w:cs="Times New Roman"/>
        </w:rPr>
        <w:t>And that is to say</w:t>
      </w:r>
      <w:r w:rsidR="003703E9">
        <w:rPr>
          <w:rFonts w:cs="Times New Roman"/>
        </w:rPr>
        <w:t xml:space="preserve">, </w:t>
      </w:r>
      <w:r w:rsidR="00A64546">
        <w:rPr>
          <w:rFonts w:cs="Times New Roman"/>
        </w:rPr>
        <w:t xml:space="preserve">our ordinary and altogether </w:t>
      </w:r>
      <w:r w:rsidR="00A64546">
        <w:rPr>
          <w:rFonts w:cs="Times New Roman"/>
        </w:rPr>
        <w:lastRenderedPageBreak/>
        <w:t>natural use of the expression</w:t>
      </w:r>
      <w:r>
        <w:rPr>
          <w:rFonts w:cs="Times New Roman"/>
        </w:rPr>
        <w:t xml:space="preserve"> </w:t>
      </w:r>
      <w:r w:rsidR="00ED4F17">
        <w:rPr>
          <w:rFonts w:cs="Times New Roman"/>
        </w:rPr>
        <w:t>“</w:t>
      </w:r>
      <w:r>
        <w:rPr>
          <w:rFonts w:cs="Times New Roman"/>
        </w:rPr>
        <w:t>ought</w:t>
      </w:r>
      <w:r w:rsidR="00ED4F17">
        <w:rPr>
          <w:rFonts w:cs="Times New Roman"/>
        </w:rPr>
        <w:t>”</w:t>
      </w:r>
      <w:r w:rsidR="00A64546">
        <w:rPr>
          <w:rFonts w:cs="Times New Roman"/>
        </w:rPr>
        <w:t>—</w:t>
      </w:r>
      <w:r w:rsidR="00ED4F17">
        <w:rPr>
          <w:rFonts w:cs="Times New Roman"/>
        </w:rPr>
        <w:t>”</w:t>
      </w:r>
      <w:r w:rsidR="00A64546">
        <w:rPr>
          <w:rFonts w:cs="Times New Roman"/>
        </w:rPr>
        <w:t>should</w:t>
      </w:r>
      <w:r w:rsidR="00ED4F17">
        <w:rPr>
          <w:rFonts w:cs="Times New Roman"/>
        </w:rPr>
        <w:t>”</w:t>
      </w:r>
      <w:r w:rsidR="00A64546">
        <w:rPr>
          <w:rFonts w:cs="Times New Roman"/>
        </w:rPr>
        <w:t xml:space="preserve"> too—</w:t>
      </w:r>
      <w:r>
        <w:rPr>
          <w:rFonts w:cs="Times New Roman"/>
        </w:rPr>
        <w:t>implies belief that we have freedom of choice</w:t>
      </w:r>
      <w:r w:rsidR="00A64546">
        <w:rPr>
          <w:rFonts w:cs="Times New Roman"/>
        </w:rPr>
        <w:t xml:space="preserve">. It implies the belief </w:t>
      </w:r>
      <w:r>
        <w:rPr>
          <w:rFonts w:cs="Times New Roman"/>
        </w:rPr>
        <w:t xml:space="preserve">that we are </w:t>
      </w:r>
      <w:r w:rsidRPr="004B2B50">
        <w:rPr>
          <w:rFonts w:cs="Times New Roman"/>
          <w:i/>
        </w:rPr>
        <w:t>not</w:t>
      </w:r>
      <w:r>
        <w:rPr>
          <w:rFonts w:cs="Times New Roman"/>
        </w:rPr>
        <w:t xml:space="preserve"> </w:t>
      </w:r>
      <w:r w:rsidR="00A64546">
        <w:rPr>
          <w:rFonts w:cs="Times New Roman"/>
        </w:rPr>
        <w:t>totally</w:t>
      </w:r>
      <w:r>
        <w:rPr>
          <w:rFonts w:cs="Times New Roman"/>
        </w:rPr>
        <w:t xml:space="preserve"> </w:t>
      </w:r>
      <w:r w:rsidRPr="004B2B50">
        <w:rPr>
          <w:rFonts w:cs="Times New Roman"/>
        </w:rPr>
        <w:t>determined i</w:t>
      </w:r>
      <w:r>
        <w:rPr>
          <w:rFonts w:cs="Times New Roman"/>
        </w:rPr>
        <w:t>n our choi</w:t>
      </w:r>
      <w:r w:rsidR="00A64546">
        <w:rPr>
          <w:rFonts w:cs="Times New Roman"/>
        </w:rPr>
        <w:t>c</w:t>
      </w:r>
      <w:r>
        <w:rPr>
          <w:rFonts w:cs="Times New Roman"/>
        </w:rPr>
        <w:t xml:space="preserve">es, </w:t>
      </w:r>
      <w:r w:rsidR="00A64546">
        <w:rPr>
          <w:rFonts w:cs="Times New Roman"/>
        </w:rPr>
        <w:t xml:space="preserve">by the apparent good or by anything else, from the </w:t>
      </w:r>
      <w:r w:rsidR="009B4095">
        <w:rPr>
          <w:rFonts w:cs="Times New Roman"/>
        </w:rPr>
        <w:t xml:space="preserve">moral </w:t>
      </w:r>
      <w:r w:rsidR="00E1468E">
        <w:rPr>
          <w:rFonts w:cs="Times New Roman"/>
        </w:rPr>
        <w:t xml:space="preserve">command of </w:t>
      </w:r>
      <w:r w:rsidR="00A64546">
        <w:rPr>
          <w:rFonts w:cs="Times New Roman"/>
        </w:rPr>
        <w:t xml:space="preserve">God right down to </w:t>
      </w:r>
      <w:r w:rsidR="00F6479A">
        <w:rPr>
          <w:rFonts w:cs="Times New Roman"/>
        </w:rPr>
        <w:t xml:space="preserve">the movements of </w:t>
      </w:r>
      <w:r w:rsidR="00A64546">
        <w:rPr>
          <w:rFonts w:cs="Times New Roman"/>
        </w:rPr>
        <w:t xml:space="preserve">deaf and dumb matter. </w:t>
      </w:r>
      <w:r w:rsidR="004B2B50">
        <w:rPr>
          <w:rFonts w:cs="Times New Roman"/>
        </w:rPr>
        <w:t>But</w:t>
      </w:r>
      <w:r w:rsidR="00A64546">
        <w:rPr>
          <w:rFonts w:cs="Times New Roman"/>
        </w:rPr>
        <w:t xml:space="preserve"> it also implies the belief that we </w:t>
      </w:r>
      <w:r>
        <w:rPr>
          <w:rFonts w:cs="Times New Roman"/>
        </w:rPr>
        <w:t xml:space="preserve">are </w:t>
      </w:r>
      <w:r w:rsidR="00E1468E">
        <w:rPr>
          <w:rFonts w:cs="Times New Roman"/>
        </w:rPr>
        <w:t xml:space="preserve">not </w:t>
      </w:r>
      <w:r w:rsidR="00A64546">
        <w:rPr>
          <w:rFonts w:cs="Times New Roman"/>
        </w:rPr>
        <w:t xml:space="preserve">simply </w:t>
      </w:r>
      <w:r w:rsidRPr="00F6479A">
        <w:rPr>
          <w:rFonts w:cs="Times New Roman"/>
          <w:i/>
        </w:rPr>
        <w:t>undetermined</w:t>
      </w:r>
      <w:r>
        <w:rPr>
          <w:rFonts w:cs="Times New Roman"/>
        </w:rPr>
        <w:t xml:space="preserve"> in our choices</w:t>
      </w:r>
      <w:r w:rsidR="00596F62">
        <w:rPr>
          <w:rFonts w:cs="Times New Roman"/>
        </w:rPr>
        <w:t>—</w:t>
      </w:r>
      <w:r w:rsidR="00A64546">
        <w:rPr>
          <w:rFonts w:cs="Times New Roman"/>
        </w:rPr>
        <w:t xml:space="preserve">in which case we would </w:t>
      </w:r>
      <w:r w:rsidR="001B09B0">
        <w:rPr>
          <w:rFonts w:cs="Times New Roman"/>
        </w:rPr>
        <w:t xml:space="preserve">be </w:t>
      </w:r>
      <w:r w:rsidR="00A64546">
        <w:rPr>
          <w:rFonts w:cs="Times New Roman"/>
        </w:rPr>
        <w:t xml:space="preserve">surprised by them, </w:t>
      </w:r>
      <w:r w:rsidR="004E1C62">
        <w:rPr>
          <w:rFonts w:cs="Times New Roman"/>
        </w:rPr>
        <w:t>which rarely if ever happens in making a</w:t>
      </w:r>
      <w:r w:rsidR="00F6479A">
        <w:rPr>
          <w:rFonts w:cs="Times New Roman"/>
        </w:rPr>
        <w:t xml:space="preserve"> </w:t>
      </w:r>
      <w:r w:rsidR="004E1C62">
        <w:rPr>
          <w:rFonts w:cs="Times New Roman"/>
        </w:rPr>
        <w:t>choice</w:t>
      </w:r>
      <w:r w:rsidR="00F6479A">
        <w:rPr>
          <w:rFonts w:cs="Times New Roman"/>
        </w:rPr>
        <w:t xml:space="preserve"> in which anything of </w:t>
      </w:r>
      <w:r w:rsidR="004F47D9">
        <w:rPr>
          <w:rFonts w:cs="Times New Roman"/>
        </w:rPr>
        <w:t>significance</w:t>
      </w:r>
      <w:r w:rsidR="00F6479A">
        <w:rPr>
          <w:rFonts w:cs="Times New Roman"/>
        </w:rPr>
        <w:t xml:space="preserve"> is at stake. </w:t>
      </w:r>
      <w:r>
        <w:rPr>
          <w:rFonts w:cs="Times New Roman"/>
        </w:rPr>
        <w:t xml:space="preserve">But such freedom </w:t>
      </w:r>
      <w:r w:rsidR="003277AD">
        <w:rPr>
          <w:rFonts w:cs="Times New Roman"/>
        </w:rPr>
        <w:t>is</w:t>
      </w:r>
      <w:r w:rsidR="00E1468E">
        <w:rPr>
          <w:rFonts w:cs="Times New Roman"/>
        </w:rPr>
        <w:t xml:space="preserve"> </w:t>
      </w:r>
      <w:r w:rsidR="002514A1">
        <w:rPr>
          <w:rFonts w:cs="Times New Roman"/>
        </w:rPr>
        <w:t xml:space="preserve">precisely </w:t>
      </w:r>
      <w:r>
        <w:rPr>
          <w:rFonts w:cs="Times New Roman"/>
        </w:rPr>
        <w:t xml:space="preserve">what is ruled out by the </w:t>
      </w:r>
      <w:r w:rsidR="00E1468E">
        <w:rPr>
          <w:rFonts w:cs="Times New Roman"/>
        </w:rPr>
        <w:t xml:space="preserve">Socratic </w:t>
      </w:r>
      <w:r>
        <w:rPr>
          <w:rFonts w:cs="Times New Roman"/>
        </w:rPr>
        <w:t>argument</w:t>
      </w:r>
      <w:r w:rsidR="00E1468E">
        <w:rPr>
          <w:rFonts w:cs="Times New Roman"/>
        </w:rPr>
        <w:t xml:space="preserve">, if I am interpreting it correctly, </w:t>
      </w:r>
      <w:r>
        <w:rPr>
          <w:rFonts w:cs="Times New Roman"/>
        </w:rPr>
        <w:t>that all so-called choice is determined by the intellect</w:t>
      </w:r>
      <w:r w:rsidR="00382F96">
        <w:rPr>
          <w:rFonts w:cs="Times New Roman"/>
        </w:rPr>
        <w:t xml:space="preserve"> and not </w:t>
      </w:r>
      <w:r>
        <w:rPr>
          <w:rFonts w:cs="Times New Roman"/>
        </w:rPr>
        <w:t xml:space="preserve">by the will—if there is even such a thing </w:t>
      </w:r>
      <w:r w:rsidRPr="00815826">
        <w:rPr>
          <w:rFonts w:cs="Times New Roman"/>
          <w:i/>
        </w:rPr>
        <w:t>as</w:t>
      </w:r>
      <w:r>
        <w:rPr>
          <w:rFonts w:cs="Times New Roman"/>
        </w:rPr>
        <w:t xml:space="preserve"> the will</w:t>
      </w:r>
      <w:r w:rsidR="00815826">
        <w:rPr>
          <w:rFonts w:cs="Times New Roman"/>
        </w:rPr>
        <w:t>,</w:t>
      </w:r>
      <w:r>
        <w:rPr>
          <w:rFonts w:cs="Times New Roman"/>
        </w:rPr>
        <w:t xml:space="preserve"> in </w:t>
      </w:r>
      <w:r w:rsidRPr="00E1468E">
        <w:rPr>
          <w:rFonts w:cs="Times New Roman"/>
          <w:i/>
        </w:rPr>
        <w:t>any</w:t>
      </w:r>
      <w:r>
        <w:rPr>
          <w:rFonts w:cs="Times New Roman"/>
        </w:rPr>
        <w:t xml:space="preserve"> way distinct from the intellect.  </w:t>
      </w:r>
    </w:p>
    <w:p w14:paraId="7630888F" w14:textId="389EBE71" w:rsidR="00BD5A57" w:rsidRDefault="00883B4E" w:rsidP="00696A9A">
      <w:pPr>
        <w:ind w:right="900" w:firstLine="720"/>
        <w:rPr>
          <w:rFonts w:cs="Times New Roman"/>
        </w:rPr>
      </w:pPr>
      <w:r>
        <w:rPr>
          <w:rFonts w:cs="Times New Roman"/>
        </w:rPr>
        <w:t>I</w:t>
      </w:r>
      <w:r w:rsidR="000C02BF">
        <w:rPr>
          <w:rFonts w:cs="Times New Roman"/>
        </w:rPr>
        <w:t>f Socrates is right on this point, then there is no such thing as sin</w:t>
      </w:r>
      <w:r w:rsidR="00B71398">
        <w:rPr>
          <w:rFonts w:cs="Times New Roman"/>
        </w:rPr>
        <w:t xml:space="preserve">, </w:t>
      </w:r>
      <w:r w:rsidR="002514A1">
        <w:rPr>
          <w:rFonts w:cs="Times New Roman"/>
        </w:rPr>
        <w:t xml:space="preserve">no free choice to do </w:t>
      </w:r>
      <w:r w:rsidR="000C02BF">
        <w:rPr>
          <w:rFonts w:cs="Times New Roman"/>
        </w:rPr>
        <w:t xml:space="preserve">what one </w:t>
      </w:r>
      <w:r w:rsidR="004E1C62">
        <w:rPr>
          <w:rFonts w:cs="Times New Roman"/>
        </w:rPr>
        <w:t>thinks</w:t>
      </w:r>
      <w:r w:rsidR="000C02BF">
        <w:rPr>
          <w:rFonts w:cs="Times New Roman"/>
        </w:rPr>
        <w:t xml:space="preserve"> one ought not to do</w:t>
      </w:r>
      <w:r w:rsidR="004E1C62">
        <w:rPr>
          <w:rFonts w:cs="Times New Roman"/>
        </w:rPr>
        <w:t>, or to refrain from doing what one thinks one ought to do</w:t>
      </w:r>
      <w:r w:rsidR="00B71398">
        <w:rPr>
          <w:rFonts w:cs="Times New Roman"/>
        </w:rPr>
        <w:t>.</w:t>
      </w:r>
      <w:r w:rsidR="004E1C62">
        <w:rPr>
          <w:rStyle w:val="FootnoteReference"/>
          <w:rFonts w:cs="Times New Roman"/>
        </w:rPr>
        <w:footnoteReference w:id="128"/>
      </w:r>
      <w:r w:rsidR="000C02BF">
        <w:rPr>
          <w:rFonts w:cs="Times New Roman"/>
        </w:rPr>
        <w:t xml:space="preserve"> And if there is no such thing as sin, then there is no such thing as a just punishment for sin, or a just reward for not sinning. </w:t>
      </w:r>
      <w:r w:rsidR="00596F62">
        <w:rPr>
          <w:rFonts w:cs="Times New Roman"/>
        </w:rPr>
        <w:t>If</w:t>
      </w:r>
      <w:r w:rsidR="000C02BF">
        <w:rPr>
          <w:rFonts w:cs="Times New Roman"/>
        </w:rPr>
        <w:t xml:space="preserve"> Socrates is right on this point, then the concept of the </w:t>
      </w:r>
      <w:r w:rsidR="00D46872">
        <w:rPr>
          <w:rFonts w:cs="Times New Roman"/>
        </w:rPr>
        <w:t>biblical</w:t>
      </w:r>
      <w:r w:rsidR="000C02BF">
        <w:rPr>
          <w:rFonts w:cs="Times New Roman"/>
        </w:rPr>
        <w:t xml:space="preserve"> God</w:t>
      </w:r>
      <w:r w:rsidR="002514A1">
        <w:rPr>
          <w:rFonts w:cs="Times New Roman"/>
        </w:rPr>
        <w:t xml:space="preserve"> </w:t>
      </w:r>
      <w:r w:rsidR="000C02BF">
        <w:rPr>
          <w:rFonts w:cs="Times New Roman"/>
        </w:rPr>
        <w:t xml:space="preserve">is intrinsically </w:t>
      </w:r>
      <w:r w:rsidR="003A7113">
        <w:rPr>
          <w:rFonts w:cs="Times New Roman"/>
        </w:rPr>
        <w:t>i</w:t>
      </w:r>
      <w:r w:rsidR="0073474E">
        <w:rPr>
          <w:rFonts w:cs="Times New Roman"/>
        </w:rPr>
        <w:t xml:space="preserve">ncoherent. </w:t>
      </w:r>
      <w:r w:rsidR="00815826">
        <w:rPr>
          <w:rFonts w:cs="Times New Roman"/>
        </w:rPr>
        <w:t xml:space="preserve">Philosophy refutes </w:t>
      </w:r>
      <w:r w:rsidR="00BD5A57">
        <w:rPr>
          <w:rFonts w:cs="Times New Roman"/>
        </w:rPr>
        <w:t>the idea of revelation in its mature form.</w:t>
      </w:r>
      <w:r w:rsidR="00BD5A57">
        <w:rPr>
          <w:rStyle w:val="FootnoteReference"/>
          <w:rFonts w:cs="Times New Roman"/>
        </w:rPr>
        <w:footnoteReference w:id="129"/>
      </w:r>
      <w:r w:rsidR="00BD5A57">
        <w:rPr>
          <w:rFonts w:cs="Times New Roman"/>
        </w:rPr>
        <w:t xml:space="preserve"> Athens </w:t>
      </w:r>
      <w:r w:rsidR="00087BF1">
        <w:rPr>
          <w:rFonts w:cs="Times New Roman"/>
        </w:rPr>
        <w:t xml:space="preserve">defeats </w:t>
      </w:r>
      <w:r w:rsidR="00BD5A57">
        <w:rPr>
          <w:rFonts w:cs="Times New Roman"/>
        </w:rPr>
        <w:t xml:space="preserve">Jerusalem. </w:t>
      </w:r>
    </w:p>
    <w:p w14:paraId="3EF3C72B" w14:textId="1F7E7895" w:rsidR="00645808" w:rsidRDefault="000C02BF" w:rsidP="00696A9A">
      <w:pPr>
        <w:ind w:right="900" w:firstLine="720"/>
        <w:rPr>
          <w:rFonts w:cs="Times New Roman"/>
        </w:rPr>
      </w:pPr>
      <w:r>
        <w:rPr>
          <w:rFonts w:cs="Times New Roman"/>
        </w:rPr>
        <w:t xml:space="preserve">This is much the strongest argument against free choice that I am aware of. </w:t>
      </w:r>
      <w:r w:rsidR="004E1C62">
        <w:rPr>
          <w:rFonts w:cs="Times New Roman"/>
        </w:rPr>
        <w:t xml:space="preserve"> </w:t>
      </w:r>
      <w:r w:rsidR="008E19D7">
        <w:rPr>
          <w:rFonts w:cs="Times New Roman"/>
        </w:rPr>
        <w:t xml:space="preserve">In fact, </w:t>
      </w:r>
      <w:r w:rsidR="004E1C62">
        <w:rPr>
          <w:rFonts w:cs="Times New Roman"/>
        </w:rPr>
        <w:t xml:space="preserve">it is </w:t>
      </w:r>
      <w:r>
        <w:rPr>
          <w:rFonts w:cs="Times New Roman"/>
        </w:rPr>
        <w:t xml:space="preserve">the </w:t>
      </w:r>
      <w:r w:rsidRPr="00682A1E">
        <w:rPr>
          <w:rFonts w:cs="Times New Roman"/>
          <w:iCs/>
        </w:rPr>
        <w:t xml:space="preserve">only </w:t>
      </w:r>
      <w:r>
        <w:rPr>
          <w:rFonts w:cs="Times New Roman"/>
        </w:rPr>
        <w:t>strong argument against free choice that I am aware of.</w:t>
      </w:r>
      <w:r w:rsidR="00A1679D">
        <w:rPr>
          <w:rStyle w:val="FootnoteReference"/>
          <w:rFonts w:cs="Times New Roman"/>
        </w:rPr>
        <w:footnoteReference w:id="130"/>
      </w:r>
      <w:r>
        <w:rPr>
          <w:rFonts w:cs="Times New Roman"/>
        </w:rPr>
        <w:t xml:space="preserve"> It is, however defective. </w:t>
      </w:r>
      <w:r w:rsidR="00682A1E">
        <w:rPr>
          <w:rFonts w:cs="Times New Roman"/>
        </w:rPr>
        <w:t>For i</w:t>
      </w:r>
      <w:r>
        <w:rPr>
          <w:rFonts w:cs="Times New Roman"/>
        </w:rPr>
        <w:t xml:space="preserve">t </w:t>
      </w:r>
      <w:r w:rsidR="004B2B50">
        <w:rPr>
          <w:rFonts w:cs="Times New Roman"/>
        </w:rPr>
        <w:t xml:space="preserve">fails to </w:t>
      </w:r>
      <w:r w:rsidR="00682A1E">
        <w:rPr>
          <w:rFonts w:cs="Times New Roman"/>
        </w:rPr>
        <w:t>give due weight to</w:t>
      </w:r>
      <w:r w:rsidR="004B2B50">
        <w:rPr>
          <w:rFonts w:cs="Times New Roman"/>
        </w:rPr>
        <w:t xml:space="preserve"> the </w:t>
      </w:r>
      <w:r>
        <w:rPr>
          <w:rFonts w:cs="Times New Roman"/>
        </w:rPr>
        <w:t>complexity of the human good, which reflects the comp</w:t>
      </w:r>
      <w:r w:rsidR="00645808">
        <w:rPr>
          <w:rFonts w:cs="Times New Roman"/>
        </w:rPr>
        <w:t>l</w:t>
      </w:r>
      <w:r>
        <w:rPr>
          <w:rFonts w:cs="Times New Roman"/>
        </w:rPr>
        <w:t xml:space="preserve">exity of  the human being. </w:t>
      </w:r>
    </w:p>
    <w:p w14:paraId="30FE9320" w14:textId="522AB2B3" w:rsidR="00335C06" w:rsidRDefault="000C02BF" w:rsidP="00696A9A">
      <w:pPr>
        <w:ind w:right="900" w:firstLine="720"/>
        <w:rPr>
          <w:rFonts w:cs="Times New Roman"/>
        </w:rPr>
      </w:pPr>
      <w:r>
        <w:rPr>
          <w:rFonts w:cs="Times New Roman"/>
        </w:rPr>
        <w:t>Man is</w:t>
      </w:r>
      <w:r w:rsidR="001F7289">
        <w:rPr>
          <w:rFonts w:cs="Times New Roman"/>
        </w:rPr>
        <w:t xml:space="preserve"> </w:t>
      </w:r>
      <w:r>
        <w:rPr>
          <w:rFonts w:cs="Times New Roman"/>
        </w:rPr>
        <w:t xml:space="preserve">both rational and animal. The good pertaining to </w:t>
      </w:r>
      <w:r w:rsidR="00A44F53">
        <w:rPr>
          <w:rFonts w:cs="Times New Roman"/>
        </w:rPr>
        <w:t>his</w:t>
      </w:r>
      <w:r>
        <w:rPr>
          <w:rFonts w:cs="Times New Roman"/>
        </w:rPr>
        <w:t xml:space="preserve"> rational nature is not </w:t>
      </w:r>
      <w:r w:rsidR="001F7289">
        <w:rPr>
          <w:rFonts w:cs="Times New Roman"/>
        </w:rPr>
        <w:t xml:space="preserve">the same as </w:t>
      </w:r>
      <w:r>
        <w:rPr>
          <w:rFonts w:cs="Times New Roman"/>
        </w:rPr>
        <w:t>the good pertaining to his animal nature. The good pertaining to man</w:t>
      </w:r>
      <w:r w:rsidR="003C6CCF">
        <w:rPr>
          <w:rFonts w:cs="Times New Roman"/>
        </w:rPr>
        <w:t>’</w:t>
      </w:r>
      <w:r>
        <w:rPr>
          <w:rFonts w:cs="Times New Roman"/>
        </w:rPr>
        <w:t>s rational  nature is, minimally, consistency in thinking and acting, or non-contradiction and morality.</w:t>
      </w:r>
      <w:r>
        <w:rPr>
          <w:rStyle w:val="FootnoteReference"/>
          <w:rFonts w:cs="Times New Roman"/>
        </w:rPr>
        <w:footnoteReference w:id="131"/>
      </w:r>
      <w:r>
        <w:rPr>
          <w:rFonts w:cs="Times New Roman"/>
        </w:rPr>
        <w:t xml:space="preserve"> The good pertaining to man</w:t>
      </w:r>
      <w:r w:rsidR="003C6CCF">
        <w:rPr>
          <w:rFonts w:cs="Times New Roman"/>
        </w:rPr>
        <w:t>’</w:t>
      </w:r>
      <w:r>
        <w:rPr>
          <w:rFonts w:cs="Times New Roman"/>
        </w:rPr>
        <w:t>s animal nature is life</w:t>
      </w:r>
      <w:r w:rsidR="008E19D7">
        <w:rPr>
          <w:rFonts w:cs="Times New Roman"/>
        </w:rPr>
        <w:t xml:space="preserve"> (longevity especially)</w:t>
      </w:r>
      <w:r>
        <w:rPr>
          <w:rFonts w:cs="Times New Roman"/>
        </w:rPr>
        <w:t xml:space="preserve">, </w:t>
      </w:r>
      <w:r w:rsidR="00330CEF">
        <w:rPr>
          <w:rFonts w:cs="Times New Roman"/>
        </w:rPr>
        <w:lastRenderedPageBreak/>
        <w:t xml:space="preserve">health, </w:t>
      </w:r>
      <w:r>
        <w:rPr>
          <w:rFonts w:cs="Times New Roman"/>
        </w:rPr>
        <w:t xml:space="preserve">and pleasure. The complete human  good—in this life, I am not speaking here of the human good in paradise—would consist of both </w:t>
      </w:r>
      <w:r w:rsidR="00FF4C97">
        <w:rPr>
          <w:rFonts w:cs="Times New Roman"/>
        </w:rPr>
        <w:t xml:space="preserve">rationality, </w:t>
      </w:r>
      <w:r>
        <w:rPr>
          <w:rFonts w:cs="Times New Roman"/>
        </w:rPr>
        <w:t xml:space="preserve">in acting as well as </w:t>
      </w:r>
      <w:r w:rsidR="00FF4C97">
        <w:rPr>
          <w:rFonts w:cs="Times New Roman"/>
        </w:rPr>
        <w:t xml:space="preserve">in </w:t>
      </w:r>
      <w:r>
        <w:rPr>
          <w:rFonts w:cs="Times New Roman"/>
        </w:rPr>
        <w:t xml:space="preserve">thinking, on the one hand, </w:t>
      </w:r>
      <w:r w:rsidR="00645808">
        <w:rPr>
          <w:rFonts w:cs="Times New Roman"/>
        </w:rPr>
        <w:t>and</w:t>
      </w:r>
      <w:r>
        <w:rPr>
          <w:rFonts w:cs="Times New Roman"/>
        </w:rPr>
        <w:t xml:space="preserve"> </w:t>
      </w:r>
      <w:r w:rsidR="008E19D7">
        <w:rPr>
          <w:rFonts w:cs="Times New Roman"/>
        </w:rPr>
        <w:t xml:space="preserve">life, </w:t>
      </w:r>
      <w:r w:rsidR="00330CEF">
        <w:rPr>
          <w:rFonts w:cs="Times New Roman"/>
        </w:rPr>
        <w:t xml:space="preserve">health, and </w:t>
      </w:r>
      <w:r>
        <w:rPr>
          <w:rFonts w:cs="Times New Roman"/>
        </w:rPr>
        <w:t>pleasure on the other. Both are goods, but goods of the different parts of our nature. In this life</w:t>
      </w:r>
      <w:r w:rsidR="00682A1E">
        <w:rPr>
          <w:rFonts w:cs="Times New Roman"/>
        </w:rPr>
        <w:t xml:space="preserve">, </w:t>
      </w:r>
      <w:r>
        <w:rPr>
          <w:rFonts w:cs="Times New Roman"/>
        </w:rPr>
        <w:t>one often has to choose between the good of reason, of practical reason in particular, that is, of morality,</w:t>
      </w:r>
      <w:r w:rsidR="003A1D8D">
        <w:rPr>
          <w:rStyle w:val="FootnoteReference"/>
          <w:rFonts w:cs="Times New Roman"/>
        </w:rPr>
        <w:footnoteReference w:id="132"/>
      </w:r>
      <w:r>
        <w:rPr>
          <w:rFonts w:cs="Times New Roman"/>
        </w:rPr>
        <w:t xml:space="preserve"> and the good of pleasure. If, in a </w:t>
      </w:r>
      <w:r w:rsidR="00645808">
        <w:rPr>
          <w:rFonts w:cs="Times New Roman"/>
        </w:rPr>
        <w:t>particular</w:t>
      </w:r>
      <w:r>
        <w:rPr>
          <w:rFonts w:cs="Times New Roman"/>
        </w:rPr>
        <w:t xml:space="preserve"> situation, one chooses morality over pleasure, it is misleading </w:t>
      </w:r>
      <w:r w:rsidR="00330CEF">
        <w:rPr>
          <w:rFonts w:cs="Times New Roman"/>
        </w:rPr>
        <w:t>t</w:t>
      </w:r>
      <w:r>
        <w:rPr>
          <w:rFonts w:cs="Times New Roman"/>
        </w:rPr>
        <w:t xml:space="preserve">o say that one does so because one thinks that the good of morality is </w:t>
      </w:r>
      <w:r w:rsidRPr="00382F96">
        <w:rPr>
          <w:rFonts w:cs="Times New Roman"/>
          <w:i/>
        </w:rPr>
        <w:t>better</w:t>
      </w:r>
      <w:r>
        <w:rPr>
          <w:rFonts w:cs="Times New Roman"/>
        </w:rPr>
        <w:t xml:space="preserve"> than the good of pleasure. For </w:t>
      </w:r>
      <w:r w:rsidRPr="00D95B69">
        <w:rPr>
          <w:rFonts w:cs="Times New Roman"/>
        </w:rPr>
        <w:t>the</w:t>
      </w:r>
      <w:r w:rsidRPr="003703E9">
        <w:rPr>
          <w:rFonts w:cs="Times New Roman"/>
          <w:i/>
        </w:rPr>
        <w:t xml:space="preserve"> better</w:t>
      </w:r>
      <w:r>
        <w:rPr>
          <w:rFonts w:cs="Times New Roman"/>
        </w:rPr>
        <w:t>,</w:t>
      </w:r>
      <w:r w:rsidR="00330CEF">
        <w:rPr>
          <w:rFonts w:cs="Times New Roman"/>
        </w:rPr>
        <w:t xml:space="preserve"> with respect </w:t>
      </w:r>
      <w:r>
        <w:rPr>
          <w:rFonts w:cs="Times New Roman"/>
        </w:rPr>
        <w:t>to human beings,</w:t>
      </w:r>
      <w:r w:rsidR="001F7289">
        <w:rPr>
          <w:rFonts w:cs="Times New Roman"/>
        </w:rPr>
        <w:t xml:space="preserve"> necessarily</w:t>
      </w:r>
      <w:r>
        <w:rPr>
          <w:rFonts w:cs="Times New Roman"/>
        </w:rPr>
        <w:t xml:space="preserve"> includes the two components present in the </w:t>
      </w:r>
      <w:r w:rsidRPr="00D95B69">
        <w:rPr>
          <w:rFonts w:cs="Times New Roman"/>
          <w:i/>
        </w:rPr>
        <w:t>good</w:t>
      </w:r>
      <w:r>
        <w:rPr>
          <w:rFonts w:cs="Times New Roman"/>
        </w:rPr>
        <w:t xml:space="preserve">, </w:t>
      </w:r>
      <w:r w:rsidR="00330CEF">
        <w:rPr>
          <w:rFonts w:cs="Times New Roman"/>
        </w:rPr>
        <w:t xml:space="preserve">with respect to human </w:t>
      </w:r>
      <w:r w:rsidR="00791D98">
        <w:rPr>
          <w:rFonts w:cs="Times New Roman"/>
        </w:rPr>
        <w:t>beings</w:t>
      </w:r>
      <w:r w:rsidR="00330CEF">
        <w:rPr>
          <w:rFonts w:cs="Times New Roman"/>
        </w:rPr>
        <w:t>. So</w:t>
      </w:r>
      <w:r w:rsidR="00744BC2">
        <w:rPr>
          <w:rFonts w:cs="Times New Roman"/>
        </w:rPr>
        <w:t>,</w:t>
      </w:r>
      <w:r w:rsidR="003835E4">
        <w:rPr>
          <w:rFonts w:cs="Times New Roman"/>
        </w:rPr>
        <w:t xml:space="preserve"> </w:t>
      </w:r>
      <w:r w:rsidR="00330CEF">
        <w:rPr>
          <w:rFonts w:cs="Times New Roman"/>
        </w:rPr>
        <w:t xml:space="preserve">if one </w:t>
      </w:r>
      <w:r>
        <w:rPr>
          <w:rFonts w:cs="Times New Roman"/>
        </w:rPr>
        <w:t xml:space="preserve">chooses morality over pleasure </w:t>
      </w:r>
      <w:r w:rsidR="00330CEF">
        <w:rPr>
          <w:rFonts w:cs="Times New Roman"/>
        </w:rPr>
        <w:t xml:space="preserve">in a </w:t>
      </w:r>
      <w:r w:rsidR="00EE32FE">
        <w:rPr>
          <w:rFonts w:cs="Times New Roman"/>
        </w:rPr>
        <w:t>particular</w:t>
      </w:r>
      <w:r w:rsidR="00330CEF">
        <w:rPr>
          <w:rFonts w:cs="Times New Roman"/>
        </w:rPr>
        <w:t xml:space="preserve"> </w:t>
      </w:r>
      <w:r w:rsidR="00791D98">
        <w:rPr>
          <w:rFonts w:cs="Times New Roman"/>
        </w:rPr>
        <w:t>situation</w:t>
      </w:r>
      <w:r w:rsidR="00330CEF">
        <w:rPr>
          <w:rFonts w:cs="Times New Roman"/>
        </w:rPr>
        <w:t xml:space="preserve">, </w:t>
      </w:r>
      <w:r>
        <w:rPr>
          <w:rFonts w:cs="Times New Roman"/>
        </w:rPr>
        <w:t xml:space="preserve">one </w:t>
      </w:r>
      <w:r w:rsidR="00D00D5C">
        <w:rPr>
          <w:rFonts w:cs="Times New Roman"/>
        </w:rPr>
        <w:t xml:space="preserve">indeed </w:t>
      </w:r>
      <w:r w:rsidR="00D95B69">
        <w:rPr>
          <w:rFonts w:cs="Times New Roman"/>
        </w:rPr>
        <w:t>think</w:t>
      </w:r>
      <w:r w:rsidR="00474E7D">
        <w:rPr>
          <w:rFonts w:cs="Times New Roman"/>
        </w:rPr>
        <w:t>s</w:t>
      </w:r>
      <w:r w:rsidR="00D95B69">
        <w:rPr>
          <w:rFonts w:cs="Times New Roman"/>
        </w:rPr>
        <w:t xml:space="preserve"> </w:t>
      </w:r>
      <w:r w:rsidR="00CF4B67">
        <w:rPr>
          <w:rFonts w:cs="Times New Roman"/>
        </w:rPr>
        <w:t xml:space="preserve">that </w:t>
      </w:r>
      <w:r w:rsidRPr="00A330E6">
        <w:rPr>
          <w:rFonts w:cs="Times New Roman"/>
        </w:rPr>
        <w:t xml:space="preserve">morality is </w:t>
      </w:r>
      <w:r w:rsidRPr="00A330E6">
        <w:rPr>
          <w:rFonts w:cs="Times New Roman"/>
          <w:i/>
        </w:rPr>
        <w:t>bette</w:t>
      </w:r>
      <w:r w:rsidRPr="00A44F53">
        <w:rPr>
          <w:rFonts w:cs="Times New Roman"/>
          <w:i/>
          <w:iCs/>
        </w:rPr>
        <w:t>r</w:t>
      </w:r>
      <w:r w:rsidRPr="00A330E6">
        <w:rPr>
          <w:rFonts w:cs="Times New Roman"/>
        </w:rPr>
        <w:t xml:space="preserve"> than pleasure</w:t>
      </w:r>
      <w:r>
        <w:rPr>
          <w:rFonts w:cs="Times New Roman"/>
        </w:rPr>
        <w:t xml:space="preserve">—but </w:t>
      </w:r>
      <w:r w:rsidRPr="00335C06">
        <w:rPr>
          <w:rFonts w:cs="Times New Roman"/>
          <w:iCs/>
        </w:rPr>
        <w:t xml:space="preserve">only with respect to the </w:t>
      </w:r>
      <w:r w:rsidRPr="00A330E6">
        <w:rPr>
          <w:rFonts w:cs="Times New Roman"/>
          <w:i/>
        </w:rPr>
        <w:t xml:space="preserve">rational </w:t>
      </w:r>
      <w:r w:rsidRPr="00335C06">
        <w:rPr>
          <w:rFonts w:cs="Times New Roman"/>
          <w:iCs/>
        </w:rPr>
        <w:t>component of the human good</w:t>
      </w:r>
      <w:r>
        <w:rPr>
          <w:rFonts w:cs="Times New Roman"/>
          <w:i/>
        </w:rPr>
        <w:t xml:space="preserve">, </w:t>
      </w:r>
      <w:r>
        <w:rPr>
          <w:rFonts w:cs="Times New Roman"/>
        </w:rPr>
        <w:t xml:space="preserve">not with respect to the </w:t>
      </w:r>
      <w:r w:rsidRPr="00335C06">
        <w:rPr>
          <w:rFonts w:cs="Times New Roman"/>
          <w:iCs/>
        </w:rPr>
        <w:t xml:space="preserve">animal </w:t>
      </w:r>
      <w:r>
        <w:rPr>
          <w:rFonts w:cs="Times New Roman"/>
        </w:rPr>
        <w:t xml:space="preserve">component. </w:t>
      </w:r>
      <w:r w:rsidR="00330CEF">
        <w:rPr>
          <w:rFonts w:cs="Times New Roman"/>
        </w:rPr>
        <w:t>Likewise, if</w:t>
      </w:r>
      <w:r w:rsidR="00A44F53">
        <w:rPr>
          <w:rFonts w:cs="Times New Roman"/>
        </w:rPr>
        <w:t>,</w:t>
      </w:r>
      <w:r>
        <w:rPr>
          <w:rFonts w:cs="Times New Roman"/>
        </w:rPr>
        <w:t xml:space="preserve"> in the same situation, one </w:t>
      </w:r>
      <w:r w:rsidR="00744BC2">
        <w:rPr>
          <w:rFonts w:cs="Times New Roman"/>
        </w:rPr>
        <w:t>c</w:t>
      </w:r>
      <w:r>
        <w:rPr>
          <w:rFonts w:cs="Times New Roman"/>
        </w:rPr>
        <w:t xml:space="preserve">hooses pleasure over morality, one </w:t>
      </w:r>
      <w:r w:rsidR="00D00D5C">
        <w:rPr>
          <w:rFonts w:cs="Times New Roman"/>
        </w:rPr>
        <w:t xml:space="preserve">indeed </w:t>
      </w:r>
      <w:r>
        <w:rPr>
          <w:rFonts w:cs="Times New Roman"/>
        </w:rPr>
        <w:t>think</w:t>
      </w:r>
      <w:r w:rsidR="00474E7D">
        <w:rPr>
          <w:rFonts w:cs="Times New Roman"/>
        </w:rPr>
        <w:t>s</w:t>
      </w:r>
      <w:r>
        <w:rPr>
          <w:rFonts w:cs="Times New Roman"/>
        </w:rPr>
        <w:t xml:space="preserve"> that pleasure is </w:t>
      </w:r>
      <w:r w:rsidRPr="00A330E6">
        <w:rPr>
          <w:rFonts w:cs="Times New Roman"/>
          <w:i/>
        </w:rPr>
        <w:t>better</w:t>
      </w:r>
      <w:r>
        <w:rPr>
          <w:rFonts w:cs="Times New Roman"/>
        </w:rPr>
        <w:t xml:space="preserve"> than morality—but </w:t>
      </w:r>
      <w:r w:rsidRPr="00335C06">
        <w:rPr>
          <w:rFonts w:cs="Times New Roman"/>
          <w:iCs/>
        </w:rPr>
        <w:t>only with respect to the</w:t>
      </w:r>
      <w:r w:rsidRPr="00D67C54">
        <w:rPr>
          <w:rFonts w:cs="Times New Roman"/>
          <w:i/>
        </w:rPr>
        <w:t xml:space="preserve"> animal </w:t>
      </w:r>
      <w:r w:rsidRPr="00335C06">
        <w:rPr>
          <w:rFonts w:cs="Times New Roman"/>
          <w:iCs/>
        </w:rPr>
        <w:t>component of the human good</w:t>
      </w:r>
      <w:r>
        <w:rPr>
          <w:rFonts w:cs="Times New Roman"/>
        </w:rPr>
        <w:t xml:space="preserve">, not with respect to </w:t>
      </w:r>
      <w:r w:rsidR="00645808">
        <w:rPr>
          <w:rFonts w:cs="Times New Roman"/>
        </w:rPr>
        <w:t>the</w:t>
      </w:r>
      <w:r>
        <w:rPr>
          <w:rFonts w:cs="Times New Roman"/>
        </w:rPr>
        <w:t xml:space="preserve"> rational component. The formulation </w:t>
      </w:r>
      <w:r w:rsidR="00382F96">
        <w:rPr>
          <w:rFonts w:cs="Times New Roman"/>
        </w:rPr>
        <w:t xml:space="preserve">that when we choose morality over pleasure, or pleasure over morality, it is because we think that the one is </w:t>
      </w:r>
      <w:r w:rsidR="00382F96" w:rsidRPr="00CF4B67">
        <w:rPr>
          <w:rFonts w:cs="Times New Roman"/>
          <w:i/>
        </w:rPr>
        <w:t>better</w:t>
      </w:r>
      <w:r w:rsidR="00382F96">
        <w:rPr>
          <w:rFonts w:cs="Times New Roman"/>
        </w:rPr>
        <w:t xml:space="preserve"> than the other </w:t>
      </w:r>
      <w:r>
        <w:rPr>
          <w:rFonts w:cs="Times New Roman"/>
        </w:rPr>
        <w:t>is true</w:t>
      </w:r>
      <w:r w:rsidR="00D00D5C">
        <w:rPr>
          <w:rFonts w:cs="Times New Roman"/>
        </w:rPr>
        <w:t xml:space="preserve"> </w:t>
      </w:r>
      <w:r w:rsidR="002222BF">
        <w:rPr>
          <w:rFonts w:cs="Times New Roman"/>
        </w:rPr>
        <w:t>enough</w:t>
      </w:r>
      <w:r w:rsidR="00D00D5C">
        <w:rPr>
          <w:rFonts w:cs="Times New Roman"/>
        </w:rPr>
        <w:t>.</w:t>
      </w:r>
      <w:r w:rsidR="00382F96">
        <w:rPr>
          <w:rFonts w:cs="Times New Roman"/>
        </w:rPr>
        <w:t xml:space="preserve"> But</w:t>
      </w:r>
      <w:r>
        <w:rPr>
          <w:rFonts w:cs="Times New Roman"/>
        </w:rPr>
        <w:t xml:space="preserve"> </w:t>
      </w:r>
      <w:r w:rsidR="00382F96">
        <w:rPr>
          <w:rFonts w:cs="Times New Roman"/>
        </w:rPr>
        <w:t>this formulation</w:t>
      </w:r>
      <w:r>
        <w:rPr>
          <w:rFonts w:cs="Times New Roman"/>
        </w:rPr>
        <w:t xml:space="preserve"> must be qualified with respect to the dual </w:t>
      </w:r>
      <w:r w:rsidR="00645808">
        <w:rPr>
          <w:rFonts w:cs="Times New Roman"/>
        </w:rPr>
        <w:t xml:space="preserve">character </w:t>
      </w:r>
      <w:r>
        <w:rPr>
          <w:rFonts w:cs="Times New Roman"/>
        </w:rPr>
        <w:t xml:space="preserve">of the human </w:t>
      </w:r>
      <w:r w:rsidRPr="00D95B69">
        <w:rPr>
          <w:rFonts w:cs="Times New Roman"/>
          <w:i/>
        </w:rPr>
        <w:t>good</w:t>
      </w:r>
      <w:r>
        <w:rPr>
          <w:rFonts w:cs="Times New Roman"/>
        </w:rPr>
        <w:t xml:space="preserve">, hence </w:t>
      </w:r>
      <w:r w:rsidR="00D95B69">
        <w:rPr>
          <w:rFonts w:cs="Times New Roman"/>
        </w:rPr>
        <w:t xml:space="preserve">with respect to </w:t>
      </w:r>
      <w:r w:rsidR="002222BF">
        <w:rPr>
          <w:rFonts w:cs="Times New Roman"/>
        </w:rPr>
        <w:t xml:space="preserve">the dual character of </w:t>
      </w:r>
      <w:r w:rsidR="00330CEF">
        <w:rPr>
          <w:rFonts w:cs="Times New Roman"/>
        </w:rPr>
        <w:t xml:space="preserve">what is </w:t>
      </w:r>
      <w:r w:rsidR="00330CEF" w:rsidRPr="00D95B69">
        <w:rPr>
          <w:rFonts w:cs="Times New Roman"/>
          <w:i/>
        </w:rPr>
        <w:t>better</w:t>
      </w:r>
      <w:r w:rsidR="00330CEF">
        <w:rPr>
          <w:rFonts w:cs="Times New Roman"/>
        </w:rPr>
        <w:t xml:space="preserve">, and </w:t>
      </w:r>
      <w:r w:rsidR="00BC5378">
        <w:rPr>
          <w:rFonts w:cs="Times New Roman"/>
        </w:rPr>
        <w:t xml:space="preserve">hence </w:t>
      </w:r>
      <w:r w:rsidR="00330CEF">
        <w:rPr>
          <w:rFonts w:cs="Times New Roman"/>
        </w:rPr>
        <w:t xml:space="preserve">even </w:t>
      </w:r>
      <w:r w:rsidR="00D95B69">
        <w:rPr>
          <w:rFonts w:cs="Times New Roman"/>
        </w:rPr>
        <w:t xml:space="preserve">with respect to </w:t>
      </w:r>
      <w:r w:rsidR="002222BF">
        <w:rPr>
          <w:rFonts w:cs="Times New Roman"/>
        </w:rPr>
        <w:t xml:space="preserve">the dual character of </w:t>
      </w:r>
      <w:r w:rsidR="00330CEF">
        <w:rPr>
          <w:rFonts w:cs="Times New Roman"/>
        </w:rPr>
        <w:t xml:space="preserve">what </w:t>
      </w:r>
      <w:r w:rsidR="001B09B0">
        <w:rPr>
          <w:rFonts w:cs="Times New Roman"/>
        </w:rPr>
        <w:t>is</w:t>
      </w:r>
      <w:r w:rsidR="00330CEF">
        <w:rPr>
          <w:rFonts w:cs="Times New Roman"/>
        </w:rPr>
        <w:t xml:space="preserve"> </w:t>
      </w:r>
      <w:r w:rsidR="00330CEF" w:rsidRPr="00D95B69">
        <w:rPr>
          <w:rFonts w:cs="Times New Roman"/>
          <w:i/>
        </w:rPr>
        <w:t>best</w:t>
      </w:r>
      <w:r w:rsidR="00330CEF">
        <w:rPr>
          <w:rFonts w:cs="Times New Roman"/>
        </w:rPr>
        <w:t xml:space="preserve">, for human beings. </w:t>
      </w:r>
      <w:r>
        <w:rPr>
          <w:rFonts w:cs="Times New Roman"/>
        </w:rPr>
        <w:t>Th</w:t>
      </w:r>
      <w:r w:rsidR="00645808">
        <w:rPr>
          <w:rFonts w:cs="Times New Roman"/>
        </w:rPr>
        <w:t xml:space="preserve">is </w:t>
      </w:r>
      <w:r>
        <w:rPr>
          <w:rFonts w:cs="Times New Roman"/>
        </w:rPr>
        <w:t>duality is present at every level of the human good</w:t>
      </w:r>
      <w:r w:rsidR="00D95B69">
        <w:rPr>
          <w:rFonts w:cs="Times New Roman"/>
        </w:rPr>
        <w:t>, that is</w:t>
      </w:r>
      <w:r w:rsidR="001F7289">
        <w:rPr>
          <w:rFonts w:cs="Times New Roman"/>
        </w:rPr>
        <w:t>,</w:t>
      </w:r>
      <w:r w:rsidR="00D95B69">
        <w:rPr>
          <w:rFonts w:cs="Times New Roman"/>
        </w:rPr>
        <w:t xml:space="preserve"> at </w:t>
      </w:r>
      <w:r w:rsidR="00FF4C97">
        <w:rPr>
          <w:rFonts w:cs="Times New Roman"/>
        </w:rPr>
        <w:t xml:space="preserve">every </w:t>
      </w:r>
      <w:r w:rsidR="00D95B69">
        <w:rPr>
          <w:rFonts w:cs="Times New Roman"/>
        </w:rPr>
        <w:t>level of the good for a rational animal</w:t>
      </w:r>
      <w:r>
        <w:rPr>
          <w:rFonts w:cs="Times New Roman"/>
        </w:rPr>
        <w:t>: positive, comparative, and superlative.</w:t>
      </w:r>
      <w:r w:rsidR="00F70695">
        <w:rPr>
          <w:rStyle w:val="FootnoteReference"/>
          <w:rFonts w:cs="Times New Roman"/>
        </w:rPr>
        <w:footnoteReference w:id="133"/>
      </w:r>
      <w:r>
        <w:rPr>
          <w:rFonts w:cs="Times New Roman"/>
        </w:rPr>
        <w:t xml:space="preserve"> </w:t>
      </w:r>
    </w:p>
    <w:p w14:paraId="274AFC87" w14:textId="1DCA4B2D" w:rsidR="00F52B25" w:rsidRDefault="00335C06" w:rsidP="00696A9A">
      <w:pPr>
        <w:ind w:right="900" w:firstLine="720"/>
        <w:rPr>
          <w:rFonts w:cs="Times New Roman"/>
        </w:rPr>
      </w:pPr>
      <w:r>
        <w:rPr>
          <w:rFonts w:cs="Times New Roman"/>
        </w:rPr>
        <w:t>There is</w:t>
      </w:r>
      <w:r w:rsidR="001660D8">
        <w:rPr>
          <w:rFonts w:cs="Times New Roman"/>
        </w:rPr>
        <w:t>, however,</w:t>
      </w:r>
      <w:r>
        <w:rPr>
          <w:rFonts w:cs="Times New Roman"/>
        </w:rPr>
        <w:t xml:space="preserve"> an interesting asymmetry between these two components that comes out in our everyday speech. One says of person who has achieved the rational component of the human good</w:t>
      </w:r>
      <w:r w:rsidR="00695960">
        <w:rPr>
          <w:rFonts w:cs="Times New Roman"/>
        </w:rPr>
        <w:t xml:space="preserve">, rationality in thought and action, </w:t>
      </w:r>
      <w:r>
        <w:rPr>
          <w:rFonts w:cs="Times New Roman"/>
        </w:rPr>
        <w:t xml:space="preserve">that he </w:t>
      </w:r>
      <w:r w:rsidRPr="00695960">
        <w:rPr>
          <w:rFonts w:cs="Times New Roman"/>
          <w:i/>
          <w:iCs/>
        </w:rPr>
        <w:t>is</w:t>
      </w:r>
      <w:r>
        <w:rPr>
          <w:rFonts w:cs="Times New Roman"/>
        </w:rPr>
        <w:t xml:space="preserve"> good. One says of a person who has achieved the animal component of the human good</w:t>
      </w:r>
      <w:r w:rsidR="00695960">
        <w:rPr>
          <w:rFonts w:cs="Times New Roman"/>
        </w:rPr>
        <w:t>, pleasure,</w:t>
      </w:r>
      <w:r>
        <w:rPr>
          <w:rFonts w:cs="Times New Roman"/>
        </w:rPr>
        <w:t xml:space="preserve"> </w:t>
      </w:r>
      <w:r w:rsidR="00695960">
        <w:rPr>
          <w:rFonts w:cs="Times New Roman"/>
        </w:rPr>
        <w:t xml:space="preserve">only </w:t>
      </w:r>
      <w:r>
        <w:rPr>
          <w:rFonts w:cs="Times New Roman"/>
        </w:rPr>
        <w:t xml:space="preserve">that he </w:t>
      </w:r>
      <w:r w:rsidRPr="00695960">
        <w:rPr>
          <w:rFonts w:cs="Times New Roman"/>
          <w:i/>
          <w:iCs/>
        </w:rPr>
        <w:t xml:space="preserve">feels </w:t>
      </w:r>
      <w:r>
        <w:rPr>
          <w:rFonts w:cs="Times New Roman"/>
        </w:rPr>
        <w:t>good</w:t>
      </w:r>
      <w:r w:rsidR="00695960">
        <w:rPr>
          <w:rFonts w:cs="Times New Roman"/>
        </w:rPr>
        <w:t>.</w:t>
      </w:r>
      <w:r w:rsidR="00695960">
        <w:rPr>
          <w:rStyle w:val="FootnoteReference"/>
          <w:rFonts w:cs="Times New Roman"/>
        </w:rPr>
        <w:footnoteReference w:id="134"/>
      </w:r>
      <w:r w:rsidR="00695960">
        <w:rPr>
          <w:rFonts w:cs="Times New Roman"/>
        </w:rPr>
        <w:t xml:space="preserve"> </w:t>
      </w:r>
      <w:r w:rsidR="00F52B25">
        <w:rPr>
          <w:rFonts w:cs="Times New Roman"/>
        </w:rPr>
        <w:t>So we can p</w:t>
      </w:r>
      <w:r w:rsidR="00FF4C97">
        <w:rPr>
          <w:rFonts w:cs="Times New Roman"/>
        </w:rPr>
        <w:t xml:space="preserve">ut </w:t>
      </w:r>
      <w:r w:rsidR="00F52B25">
        <w:rPr>
          <w:rFonts w:cs="Times New Roman"/>
        </w:rPr>
        <w:t xml:space="preserve">the matter as follows: </w:t>
      </w:r>
      <w:r w:rsidR="00FF4C97">
        <w:rPr>
          <w:rFonts w:cs="Times New Roman"/>
        </w:rPr>
        <w:t>if</w:t>
      </w:r>
      <w:r w:rsidR="00645808">
        <w:rPr>
          <w:rFonts w:cs="Times New Roman"/>
        </w:rPr>
        <w:t xml:space="preserve"> one chooses </w:t>
      </w:r>
      <w:r w:rsidR="00695960">
        <w:rPr>
          <w:rFonts w:cs="Times New Roman"/>
        </w:rPr>
        <w:t xml:space="preserve">rationality, including </w:t>
      </w:r>
      <w:r w:rsidR="00645808">
        <w:rPr>
          <w:rFonts w:cs="Times New Roman"/>
        </w:rPr>
        <w:t>morality</w:t>
      </w:r>
      <w:r w:rsidR="00695960">
        <w:rPr>
          <w:rFonts w:cs="Times New Roman"/>
        </w:rPr>
        <w:t>,</w:t>
      </w:r>
      <w:r w:rsidR="00645808">
        <w:rPr>
          <w:rFonts w:cs="Times New Roman"/>
        </w:rPr>
        <w:t xml:space="preserve"> over pleasure when one cannot choose both, then one is choosing to be good</w:t>
      </w:r>
      <w:r w:rsidR="00FF4C97">
        <w:rPr>
          <w:rFonts w:cs="Times New Roman"/>
        </w:rPr>
        <w:t>,</w:t>
      </w:r>
      <w:r w:rsidR="00645808">
        <w:rPr>
          <w:rFonts w:cs="Times New Roman"/>
        </w:rPr>
        <w:t xml:space="preserve"> </w:t>
      </w:r>
      <w:r w:rsidR="00FF4C97">
        <w:rPr>
          <w:rFonts w:cs="Times New Roman"/>
        </w:rPr>
        <w:t>even if it means feeling bad.</w:t>
      </w:r>
      <w:r w:rsidR="00645808">
        <w:rPr>
          <w:rFonts w:cs="Times New Roman"/>
        </w:rPr>
        <w:t xml:space="preserve"> If, on the other hand, one chooses </w:t>
      </w:r>
      <w:r w:rsidR="00791D98">
        <w:rPr>
          <w:rFonts w:cs="Times New Roman"/>
        </w:rPr>
        <w:t>pleasure</w:t>
      </w:r>
      <w:r w:rsidR="00645808">
        <w:rPr>
          <w:rFonts w:cs="Times New Roman"/>
        </w:rPr>
        <w:t xml:space="preserve"> over </w:t>
      </w:r>
      <w:r w:rsidR="00695960">
        <w:rPr>
          <w:rFonts w:cs="Times New Roman"/>
        </w:rPr>
        <w:t>rationality</w:t>
      </w:r>
      <w:r w:rsidR="00645808">
        <w:rPr>
          <w:rFonts w:cs="Times New Roman"/>
        </w:rPr>
        <w:t xml:space="preserve">, one </w:t>
      </w:r>
      <w:r w:rsidR="00330CEF">
        <w:rPr>
          <w:rFonts w:cs="Times New Roman"/>
        </w:rPr>
        <w:t>is choosing to feel good</w:t>
      </w:r>
      <w:r w:rsidR="00FF4C97">
        <w:rPr>
          <w:rFonts w:cs="Times New Roman"/>
        </w:rPr>
        <w:t>, even if it means being bad. In the former case</w:t>
      </w:r>
      <w:r w:rsidR="006237C6">
        <w:rPr>
          <w:rFonts w:cs="Times New Roman"/>
        </w:rPr>
        <w:t>,</w:t>
      </w:r>
      <w:r w:rsidR="00FF4C97">
        <w:rPr>
          <w:rFonts w:cs="Times New Roman"/>
        </w:rPr>
        <w:t xml:space="preserve"> </w:t>
      </w:r>
      <w:r w:rsidR="00FF4C97">
        <w:rPr>
          <w:rFonts w:cs="Times New Roman"/>
        </w:rPr>
        <w:lastRenderedPageBreak/>
        <w:t>one chooses to be more rational than animal; in the latter case, one chooses to be more animal than rational.</w:t>
      </w:r>
      <w:r w:rsidR="008370BC">
        <w:rPr>
          <w:rStyle w:val="FootnoteReference"/>
          <w:rFonts w:cs="Times New Roman"/>
        </w:rPr>
        <w:footnoteReference w:id="135"/>
      </w:r>
      <w:r w:rsidR="00FF4C97">
        <w:rPr>
          <w:rFonts w:cs="Times New Roman"/>
        </w:rPr>
        <w:t xml:space="preserve"> </w:t>
      </w:r>
    </w:p>
    <w:p w14:paraId="292C81C8" w14:textId="42BBE7F1" w:rsidR="00F61A90" w:rsidRDefault="00645808" w:rsidP="00696A9A">
      <w:pPr>
        <w:ind w:right="900" w:firstLine="720"/>
        <w:rPr>
          <w:rFonts w:cs="Times New Roman"/>
        </w:rPr>
      </w:pPr>
      <w:r>
        <w:rPr>
          <w:rFonts w:cs="Times New Roman"/>
        </w:rPr>
        <w:t xml:space="preserve">The choice in such a situation </w:t>
      </w:r>
      <w:r w:rsidR="00F52B25">
        <w:rPr>
          <w:rFonts w:cs="Times New Roman"/>
        </w:rPr>
        <w:t xml:space="preserve">can be construed without the slightest contradiction as </w:t>
      </w:r>
      <w:r>
        <w:rPr>
          <w:rFonts w:cs="Times New Roman"/>
        </w:rPr>
        <w:t>free</w:t>
      </w:r>
      <w:r w:rsidR="00330CEF">
        <w:rPr>
          <w:rFonts w:cs="Times New Roman"/>
        </w:rPr>
        <w:t>, radically so</w:t>
      </w:r>
      <w:r>
        <w:rPr>
          <w:rFonts w:cs="Times New Roman"/>
        </w:rPr>
        <w:t xml:space="preserve">. It is </w:t>
      </w:r>
      <w:r w:rsidR="00431369">
        <w:rPr>
          <w:rFonts w:cs="Times New Roman"/>
        </w:rPr>
        <w:t xml:space="preserve">an act </w:t>
      </w:r>
      <w:r>
        <w:rPr>
          <w:rFonts w:cs="Times New Roman"/>
        </w:rPr>
        <w:t xml:space="preserve">of self-determination, in which </w:t>
      </w:r>
      <w:r w:rsidR="00D95B69">
        <w:rPr>
          <w:rFonts w:cs="Times New Roman"/>
        </w:rPr>
        <w:t xml:space="preserve">one </w:t>
      </w:r>
      <w:r>
        <w:rPr>
          <w:rFonts w:cs="Times New Roman"/>
        </w:rPr>
        <w:t>constitu</w:t>
      </w:r>
      <w:r w:rsidR="00F61A90">
        <w:rPr>
          <w:rFonts w:cs="Times New Roman"/>
        </w:rPr>
        <w:t xml:space="preserve">tes </w:t>
      </w:r>
      <w:r>
        <w:rPr>
          <w:rFonts w:cs="Times New Roman"/>
        </w:rPr>
        <w:t>one</w:t>
      </w:r>
      <w:r w:rsidR="00F52B25">
        <w:rPr>
          <w:rFonts w:cs="Times New Roman"/>
        </w:rPr>
        <w:t>’</w:t>
      </w:r>
      <w:r>
        <w:rPr>
          <w:rFonts w:cs="Times New Roman"/>
        </w:rPr>
        <w:t>s moral character</w:t>
      </w:r>
      <w:r w:rsidR="00F61A90">
        <w:rPr>
          <w:rFonts w:cs="Times New Roman"/>
        </w:rPr>
        <w:t>, for better or worse.</w:t>
      </w:r>
      <w:r w:rsidR="00A548CF" w:rsidRPr="00A548CF">
        <w:rPr>
          <w:rFonts w:cs="Times New Roman"/>
          <w:vertAlign w:val="superscript"/>
        </w:rPr>
        <w:footnoteReference w:id="136"/>
      </w:r>
      <w:r w:rsidR="00A548CF">
        <w:rPr>
          <w:rFonts w:cs="Times New Roman"/>
        </w:rPr>
        <w:t xml:space="preserve"> </w:t>
      </w:r>
      <w:r w:rsidR="00FF4C97">
        <w:rPr>
          <w:rFonts w:cs="Times New Roman"/>
        </w:rPr>
        <w:t xml:space="preserve">It is </w:t>
      </w:r>
      <w:r w:rsidR="00FF4C97" w:rsidRPr="00F52B25">
        <w:rPr>
          <w:rFonts w:cs="Times New Roman"/>
        </w:rPr>
        <w:t>not</w:t>
      </w:r>
      <w:r w:rsidR="00FF4C97">
        <w:rPr>
          <w:rFonts w:cs="Times New Roman"/>
        </w:rPr>
        <w:t xml:space="preserve"> a case of being determined</w:t>
      </w:r>
      <w:r w:rsidR="001A47F5">
        <w:rPr>
          <w:rFonts w:cs="Times New Roman"/>
        </w:rPr>
        <w:t>—hence without the will’s consent</w:t>
      </w:r>
      <w:r w:rsidR="00A94B1C">
        <w:rPr>
          <w:rFonts w:cs="Times New Roman"/>
        </w:rPr>
        <w:t>—</w:t>
      </w:r>
      <w:r w:rsidR="001A47F5">
        <w:rPr>
          <w:rFonts w:cs="Times New Roman"/>
        </w:rPr>
        <w:t xml:space="preserve">by the intellect’s apprehension </w:t>
      </w:r>
      <w:r w:rsidR="001B09B0">
        <w:rPr>
          <w:rFonts w:cs="Times New Roman"/>
        </w:rPr>
        <w:t xml:space="preserve">of the </w:t>
      </w:r>
      <w:r w:rsidR="001A47F5">
        <w:rPr>
          <w:rFonts w:cs="Times New Roman"/>
        </w:rPr>
        <w:t>apparent good.</w:t>
      </w:r>
      <w:r w:rsidR="00C438B2" w:rsidRPr="00C438B2">
        <w:rPr>
          <w:rFonts w:cs="Times New Roman"/>
          <w:vertAlign w:val="superscript"/>
        </w:rPr>
        <w:t xml:space="preserve"> </w:t>
      </w:r>
      <w:r w:rsidR="00C438B2" w:rsidRPr="00C438B2">
        <w:rPr>
          <w:rFonts w:cs="Times New Roman"/>
          <w:vertAlign w:val="superscript"/>
        </w:rPr>
        <w:footnoteReference w:id="137"/>
      </w:r>
      <w:r w:rsidR="00C438B2" w:rsidRPr="00C438B2">
        <w:rPr>
          <w:rFonts w:cs="Times New Roman"/>
        </w:rPr>
        <w:t xml:space="preserve"> </w:t>
      </w:r>
      <w:r w:rsidR="001A47F5">
        <w:rPr>
          <w:rFonts w:cs="Times New Roman"/>
        </w:rPr>
        <w:t xml:space="preserve"> </w:t>
      </w:r>
      <w:r w:rsidR="001A47F5" w:rsidRPr="00F52B25">
        <w:rPr>
          <w:rFonts w:cs="Times New Roman"/>
          <w:iCs/>
        </w:rPr>
        <w:t xml:space="preserve">Nor </w:t>
      </w:r>
      <w:r w:rsidR="001A47F5">
        <w:rPr>
          <w:rFonts w:cs="Times New Roman"/>
        </w:rPr>
        <w:t xml:space="preserve">is it a case of being </w:t>
      </w:r>
      <w:r w:rsidR="00CF4B67">
        <w:rPr>
          <w:rFonts w:cs="Times New Roman"/>
        </w:rPr>
        <w:t>determined</w:t>
      </w:r>
      <w:r w:rsidR="001A47F5">
        <w:rPr>
          <w:rFonts w:cs="Times New Roman"/>
        </w:rPr>
        <w:t xml:space="preserve">—hence, again, without the will’s consent—by passion, </w:t>
      </w:r>
      <w:r w:rsidR="00CF4B67">
        <w:rPr>
          <w:rFonts w:cs="Times New Roman"/>
        </w:rPr>
        <w:t xml:space="preserve">whether </w:t>
      </w:r>
      <w:r w:rsidR="00AD7A8A">
        <w:rPr>
          <w:rFonts w:cs="Times New Roman"/>
        </w:rPr>
        <w:t>concupiscible</w:t>
      </w:r>
      <w:r w:rsidR="001A47F5">
        <w:rPr>
          <w:rFonts w:cs="Times New Roman"/>
        </w:rPr>
        <w:t xml:space="preserve"> or </w:t>
      </w:r>
      <w:r w:rsidR="004F47D9">
        <w:rPr>
          <w:rFonts w:cs="Times New Roman"/>
        </w:rPr>
        <w:t>irascible</w:t>
      </w:r>
      <w:r w:rsidR="001A47F5">
        <w:rPr>
          <w:rFonts w:cs="Times New Roman"/>
        </w:rPr>
        <w:t>. On the contrary, t</w:t>
      </w:r>
      <w:r w:rsidR="00330CEF">
        <w:rPr>
          <w:rFonts w:cs="Times New Roman"/>
        </w:rPr>
        <w:t xml:space="preserve">he will is </w:t>
      </w:r>
      <w:r w:rsidR="00330CEF" w:rsidRPr="001660D8">
        <w:rPr>
          <w:rFonts w:cs="Times New Roman"/>
          <w:i/>
          <w:iCs/>
        </w:rPr>
        <w:t>poised</w:t>
      </w:r>
      <w:r w:rsidR="00330CEF">
        <w:rPr>
          <w:rFonts w:cs="Times New Roman"/>
        </w:rPr>
        <w:t xml:space="preserve"> between the good of our rational nature and the good of our animal nature, and when it cannot </w:t>
      </w:r>
      <w:r w:rsidR="00791D98">
        <w:rPr>
          <w:rFonts w:cs="Times New Roman"/>
        </w:rPr>
        <w:t>choose</w:t>
      </w:r>
      <w:r w:rsidR="00330CEF">
        <w:rPr>
          <w:rFonts w:cs="Times New Roman"/>
        </w:rPr>
        <w:t xml:space="preserve"> both, it </w:t>
      </w:r>
      <w:r w:rsidR="008F041E">
        <w:rPr>
          <w:rFonts w:cs="Times New Roman"/>
        </w:rPr>
        <w:t xml:space="preserve">freely </w:t>
      </w:r>
      <w:r w:rsidR="00330CEF">
        <w:rPr>
          <w:rFonts w:cs="Times New Roman"/>
        </w:rPr>
        <w:t>determines itself to one rather tha</w:t>
      </w:r>
      <w:r w:rsidR="008F041E">
        <w:rPr>
          <w:rFonts w:cs="Times New Roman"/>
        </w:rPr>
        <w:t>n the other.</w:t>
      </w:r>
      <w:r w:rsidR="00F35251">
        <w:rPr>
          <w:rStyle w:val="FootnoteReference"/>
          <w:rFonts w:cs="Times New Roman"/>
        </w:rPr>
        <w:footnoteReference w:id="138"/>
      </w:r>
      <w:r w:rsidR="008F041E">
        <w:rPr>
          <w:rFonts w:cs="Times New Roman"/>
        </w:rPr>
        <w:t xml:space="preserve"> </w:t>
      </w:r>
      <w:r w:rsidR="001A47F5">
        <w:rPr>
          <w:rFonts w:cs="Times New Roman"/>
        </w:rPr>
        <w:t xml:space="preserve">I am not denying that there are </w:t>
      </w:r>
      <w:r w:rsidR="00FC066B">
        <w:rPr>
          <w:rFonts w:cs="Times New Roman"/>
        </w:rPr>
        <w:t xml:space="preserve">many </w:t>
      </w:r>
      <w:r w:rsidR="001A47F5">
        <w:rPr>
          <w:rFonts w:cs="Times New Roman"/>
        </w:rPr>
        <w:t xml:space="preserve">times when we </w:t>
      </w:r>
      <w:r w:rsidR="00A94B1C">
        <w:rPr>
          <w:rFonts w:cs="Times New Roman"/>
        </w:rPr>
        <w:t xml:space="preserve">really </w:t>
      </w:r>
      <w:r w:rsidR="001A47F5">
        <w:rPr>
          <w:rFonts w:cs="Times New Roman"/>
        </w:rPr>
        <w:t>are determined by the intellect’s apprehension of the apparent good o</w:t>
      </w:r>
      <w:r w:rsidR="00A94B1C">
        <w:rPr>
          <w:rFonts w:cs="Times New Roman"/>
        </w:rPr>
        <w:t>r</w:t>
      </w:r>
      <w:r w:rsidR="001A47F5">
        <w:rPr>
          <w:rFonts w:cs="Times New Roman"/>
        </w:rPr>
        <w:t xml:space="preserve"> that there are </w:t>
      </w:r>
      <w:r w:rsidR="00FC066B">
        <w:rPr>
          <w:rFonts w:cs="Times New Roman"/>
        </w:rPr>
        <w:t xml:space="preserve">many </w:t>
      </w:r>
      <w:r w:rsidR="001A47F5">
        <w:rPr>
          <w:rFonts w:cs="Times New Roman"/>
        </w:rPr>
        <w:t xml:space="preserve">times when we </w:t>
      </w:r>
      <w:r w:rsidR="00A94B1C">
        <w:rPr>
          <w:rFonts w:cs="Times New Roman"/>
        </w:rPr>
        <w:t xml:space="preserve">really are determined, or </w:t>
      </w:r>
      <w:r w:rsidR="001A47F5">
        <w:rPr>
          <w:rFonts w:cs="Times New Roman"/>
        </w:rPr>
        <w:t>over</w:t>
      </w:r>
      <w:r w:rsidR="00A94B1C">
        <w:rPr>
          <w:rFonts w:cs="Times New Roman"/>
        </w:rPr>
        <w:t xml:space="preserve">come, </w:t>
      </w:r>
      <w:r w:rsidR="001A47F5">
        <w:rPr>
          <w:rFonts w:cs="Times New Roman"/>
        </w:rPr>
        <w:t xml:space="preserve">by passion. I am only denying that </w:t>
      </w:r>
      <w:r w:rsidR="004F47D9">
        <w:rPr>
          <w:rFonts w:cs="Times New Roman"/>
        </w:rPr>
        <w:t>w</w:t>
      </w:r>
      <w:r w:rsidR="001A47F5">
        <w:rPr>
          <w:rFonts w:cs="Times New Roman"/>
        </w:rPr>
        <w:t>e</w:t>
      </w:r>
      <w:r w:rsidR="004F47D9">
        <w:rPr>
          <w:rFonts w:cs="Times New Roman"/>
        </w:rPr>
        <w:t xml:space="preserve"> </w:t>
      </w:r>
      <w:r w:rsidR="00A94B1C">
        <w:rPr>
          <w:rFonts w:cs="Times New Roman"/>
        </w:rPr>
        <w:t xml:space="preserve">are </w:t>
      </w:r>
      <w:r w:rsidR="001A47F5">
        <w:rPr>
          <w:rFonts w:cs="Times New Roman"/>
        </w:rPr>
        <w:t>always</w:t>
      </w:r>
      <w:r w:rsidR="00B07DA6">
        <w:rPr>
          <w:rFonts w:cs="Times New Roman"/>
        </w:rPr>
        <w:t xml:space="preserve">, and of necessity, </w:t>
      </w:r>
      <w:r w:rsidR="001A47F5">
        <w:rPr>
          <w:rFonts w:cs="Times New Roman"/>
        </w:rPr>
        <w:t xml:space="preserve">so determined. </w:t>
      </w:r>
      <w:r w:rsidR="008370BC">
        <w:rPr>
          <w:rFonts w:cs="Times New Roman"/>
        </w:rPr>
        <w:t xml:space="preserve"> </w:t>
      </w:r>
      <w:r w:rsidR="001A47F5">
        <w:rPr>
          <w:rFonts w:cs="Times New Roman"/>
        </w:rPr>
        <w:t xml:space="preserve"> </w:t>
      </w:r>
    </w:p>
    <w:p w14:paraId="2B7BA23C" w14:textId="24A3FF9C" w:rsidR="00A6742A" w:rsidRDefault="000C02BF" w:rsidP="00696A9A">
      <w:pPr>
        <w:ind w:right="900" w:firstLine="720"/>
        <w:rPr>
          <w:rFonts w:cs="Times New Roman"/>
        </w:rPr>
      </w:pPr>
      <w:r>
        <w:rPr>
          <w:rFonts w:cs="Times New Roman"/>
        </w:rPr>
        <w:t xml:space="preserve">The formulation that when we choose morality over pleasure, or pleasure over morality, it is because we think that the one is </w:t>
      </w:r>
      <w:r w:rsidRPr="00CF4B67">
        <w:rPr>
          <w:rFonts w:cs="Times New Roman"/>
          <w:i/>
        </w:rPr>
        <w:t>better</w:t>
      </w:r>
      <w:r>
        <w:rPr>
          <w:rFonts w:cs="Times New Roman"/>
        </w:rPr>
        <w:t xml:space="preserve"> than the other, is a truism. But it is a complex truism that must be </w:t>
      </w:r>
      <w:r w:rsidR="00645808">
        <w:rPr>
          <w:rFonts w:cs="Times New Roman"/>
        </w:rPr>
        <w:t>qualified</w:t>
      </w:r>
      <w:r>
        <w:rPr>
          <w:rFonts w:cs="Times New Roman"/>
        </w:rPr>
        <w:t xml:space="preserve"> in light of the twofold character of the human good</w:t>
      </w:r>
      <w:r w:rsidR="00645808">
        <w:rPr>
          <w:rFonts w:cs="Times New Roman"/>
        </w:rPr>
        <w:t xml:space="preserve">. </w:t>
      </w:r>
      <w:r>
        <w:rPr>
          <w:rFonts w:cs="Times New Roman"/>
        </w:rPr>
        <w:t xml:space="preserve">When this formulation is not </w:t>
      </w:r>
      <w:r w:rsidR="00645808">
        <w:rPr>
          <w:rFonts w:cs="Times New Roman"/>
        </w:rPr>
        <w:t>qualified</w:t>
      </w:r>
      <w:r>
        <w:rPr>
          <w:rFonts w:cs="Times New Roman"/>
        </w:rPr>
        <w:t xml:space="preserve"> but is, instead, advanced </w:t>
      </w:r>
      <w:r w:rsidR="00A136A6">
        <w:rPr>
          <w:rFonts w:cs="Times New Roman"/>
        </w:rPr>
        <w:t xml:space="preserve">as a refutation of </w:t>
      </w:r>
      <w:r w:rsidR="00087BF1">
        <w:rPr>
          <w:rFonts w:cs="Times New Roman"/>
        </w:rPr>
        <w:t xml:space="preserve">the possibility of </w:t>
      </w:r>
      <w:r w:rsidR="00A136A6">
        <w:rPr>
          <w:rFonts w:cs="Times New Roman"/>
        </w:rPr>
        <w:t xml:space="preserve">free choice, </w:t>
      </w:r>
      <w:r w:rsidR="00042DDA">
        <w:rPr>
          <w:rFonts w:cs="Times New Roman"/>
        </w:rPr>
        <w:t>w</w:t>
      </w:r>
      <w:r w:rsidR="00FD11FC">
        <w:rPr>
          <w:rFonts w:cs="Times New Roman"/>
        </w:rPr>
        <w:t xml:space="preserve">hat is </w:t>
      </w:r>
      <w:r w:rsidR="00F61A90">
        <w:rPr>
          <w:rFonts w:cs="Times New Roman"/>
        </w:rPr>
        <w:t xml:space="preserve">a </w:t>
      </w:r>
      <w:r>
        <w:rPr>
          <w:rFonts w:cs="Times New Roman"/>
        </w:rPr>
        <w:t xml:space="preserve">complex truism </w:t>
      </w:r>
      <w:r w:rsidR="008F717C">
        <w:rPr>
          <w:rFonts w:cs="Times New Roman"/>
        </w:rPr>
        <w:t>becomes</w:t>
      </w:r>
      <w:r>
        <w:rPr>
          <w:rFonts w:cs="Times New Roman"/>
        </w:rPr>
        <w:t xml:space="preserve"> a simple sophism. </w:t>
      </w:r>
    </w:p>
    <w:p w14:paraId="38EE31C5" w14:textId="77777777" w:rsidR="003905F4" w:rsidRDefault="003905F4" w:rsidP="00696A9A">
      <w:pPr>
        <w:ind w:right="900" w:firstLine="720"/>
        <w:rPr>
          <w:rFonts w:cs="Times New Roman"/>
        </w:rPr>
      </w:pPr>
    </w:p>
    <w:p w14:paraId="5E3FB54C" w14:textId="4AE58DCA" w:rsidR="003905F4" w:rsidRDefault="003905F4" w:rsidP="00696A9A">
      <w:pPr>
        <w:ind w:right="900"/>
        <w:jc w:val="center"/>
        <w:rPr>
          <w:rFonts w:cs="Times New Roman"/>
        </w:rPr>
      </w:pPr>
      <w:r>
        <w:rPr>
          <w:rFonts w:cs="Times New Roman"/>
        </w:rPr>
        <w:t>8.</w:t>
      </w:r>
    </w:p>
    <w:p w14:paraId="7693E3F0" w14:textId="1DFE441D" w:rsidR="00800800" w:rsidRDefault="003905F4" w:rsidP="00696A9A">
      <w:pPr>
        <w:ind w:right="900" w:firstLine="720"/>
        <w:rPr>
          <w:rFonts w:cs="Times New Roman"/>
        </w:rPr>
      </w:pPr>
      <w:r>
        <w:rPr>
          <w:rFonts w:cs="Times New Roman"/>
        </w:rPr>
        <w:t xml:space="preserve">The critique of the moral presuppositions of belief in revelation </w:t>
      </w:r>
      <w:r w:rsidR="00584E71">
        <w:rPr>
          <w:rFonts w:cs="Times New Roman"/>
        </w:rPr>
        <w:t>fall</w:t>
      </w:r>
      <w:r w:rsidR="00087BF1">
        <w:rPr>
          <w:rFonts w:cs="Times New Roman"/>
        </w:rPr>
        <w:t>s</w:t>
      </w:r>
      <w:r w:rsidR="00584E71">
        <w:rPr>
          <w:rFonts w:cs="Times New Roman"/>
        </w:rPr>
        <w:t xml:space="preserve"> short of its objective. </w:t>
      </w:r>
      <w:r w:rsidR="00C735B1">
        <w:rPr>
          <w:rFonts w:cs="Times New Roman"/>
        </w:rPr>
        <w:t xml:space="preserve">Athens does </w:t>
      </w:r>
      <w:r w:rsidR="00C735B1" w:rsidRPr="009B62E5">
        <w:rPr>
          <w:rFonts w:cs="Times New Roman"/>
          <w:i/>
        </w:rPr>
        <w:t>not</w:t>
      </w:r>
      <w:r w:rsidR="00C735B1">
        <w:rPr>
          <w:rFonts w:cs="Times New Roman"/>
        </w:rPr>
        <w:t xml:space="preserve"> </w:t>
      </w:r>
      <w:r w:rsidR="00087BF1">
        <w:rPr>
          <w:rFonts w:cs="Times New Roman"/>
        </w:rPr>
        <w:t>defeat</w:t>
      </w:r>
      <w:r w:rsidR="00C735B1">
        <w:rPr>
          <w:rFonts w:cs="Times New Roman"/>
        </w:rPr>
        <w:t xml:space="preserve"> Jerusalem. Indeed, if Strauss is right that </w:t>
      </w:r>
      <w:r w:rsidR="00ED4F17">
        <w:rPr>
          <w:rFonts w:cs="Times New Roman"/>
        </w:rPr>
        <w:t>“</w:t>
      </w:r>
      <w:r w:rsidR="00C735B1">
        <w:rPr>
          <w:rFonts w:cs="Times New Roman"/>
        </w:rPr>
        <w:t>[t]</w:t>
      </w:r>
      <w:r w:rsidR="00C735B1" w:rsidRPr="00B62943">
        <w:rPr>
          <w:rFonts w:cs="Times New Roman"/>
        </w:rPr>
        <w:t xml:space="preserve">he mere </w:t>
      </w:r>
      <w:r w:rsidR="00C735B1" w:rsidRPr="007A0B86">
        <w:rPr>
          <w:rFonts w:cs="Times New Roman"/>
        </w:rPr>
        <w:t xml:space="preserve">possibility </w:t>
      </w:r>
      <w:r w:rsidR="00C735B1" w:rsidRPr="00B62943">
        <w:rPr>
          <w:rFonts w:cs="Times New Roman"/>
        </w:rPr>
        <w:t xml:space="preserve">that philosophy and revelation cannot refute each other would constitute the </w:t>
      </w:r>
      <w:r w:rsidR="00C735B1" w:rsidRPr="00B62943">
        <w:rPr>
          <w:rFonts w:cs="Times New Roman"/>
        </w:rPr>
        <w:lastRenderedPageBreak/>
        <w:t>refutation of philosophy by revelation</w:t>
      </w:r>
      <w:r w:rsidR="00C735B1">
        <w:rPr>
          <w:rFonts w:cs="Times New Roman"/>
        </w:rPr>
        <w:t>,</w:t>
      </w:r>
      <w:r w:rsidR="00ED4F17">
        <w:rPr>
          <w:rFonts w:cs="Times New Roman"/>
        </w:rPr>
        <w:t>”</w:t>
      </w:r>
      <w:r w:rsidR="00C735B1">
        <w:rPr>
          <w:rFonts w:cs="Times New Roman"/>
        </w:rPr>
        <w:t xml:space="preserve"> we are left, not with a mere standoff between Athens and  Jerusalem,</w:t>
      </w:r>
      <w:r w:rsidR="00ED4F17">
        <w:rPr>
          <w:rFonts w:cs="Times New Roman"/>
        </w:rPr>
        <w:t>”</w:t>
      </w:r>
      <w:r w:rsidR="00C735B1">
        <w:rPr>
          <w:rFonts w:cs="Times New Roman"/>
        </w:rPr>
        <w:t xml:space="preserve"> but with the defeat of the former by the latter.</w:t>
      </w:r>
    </w:p>
    <w:p w14:paraId="6615C624" w14:textId="26D450DF" w:rsidR="008D4E98" w:rsidRDefault="00C735B1" w:rsidP="00696A9A">
      <w:pPr>
        <w:ind w:right="900" w:firstLine="720"/>
        <w:rPr>
          <w:rFonts w:cs="Times New Roman"/>
        </w:rPr>
      </w:pPr>
      <w:r>
        <w:rPr>
          <w:rFonts w:cs="Times New Roman"/>
        </w:rPr>
        <w:t xml:space="preserve">This is not the end of the matter, however. For even if the philosopher cannot refute the </w:t>
      </w:r>
      <w:r w:rsidR="000F03BF">
        <w:rPr>
          <w:rFonts w:cs="Times New Roman"/>
        </w:rPr>
        <w:t xml:space="preserve">very </w:t>
      </w:r>
      <w:r w:rsidRPr="000F03BF">
        <w:rPr>
          <w:rFonts w:cs="Times New Roman"/>
          <w:i/>
        </w:rPr>
        <w:t>possibility</w:t>
      </w:r>
      <w:r>
        <w:rPr>
          <w:rFonts w:cs="Times New Roman"/>
        </w:rPr>
        <w:t xml:space="preserve"> of revelation, he may well be able to refute, to his satisfaction, </w:t>
      </w:r>
      <w:r w:rsidR="000F03BF">
        <w:rPr>
          <w:rFonts w:cs="Times New Roman"/>
        </w:rPr>
        <w:t xml:space="preserve">the alleged </w:t>
      </w:r>
      <w:r w:rsidR="000F03BF" w:rsidRPr="000F03BF">
        <w:rPr>
          <w:rFonts w:cs="Times New Roman"/>
          <w:i/>
        </w:rPr>
        <w:t>actuality</w:t>
      </w:r>
      <w:r w:rsidR="000F03BF">
        <w:rPr>
          <w:rFonts w:cs="Times New Roman"/>
        </w:rPr>
        <w:t xml:space="preserve"> of revelation</w:t>
      </w:r>
      <w:r w:rsidR="00B21DB5">
        <w:rPr>
          <w:rFonts w:cs="Times New Roman"/>
        </w:rPr>
        <w:t xml:space="preserve">. </w:t>
      </w:r>
      <w:r w:rsidR="000F03BF">
        <w:rPr>
          <w:rFonts w:cs="Times New Roman"/>
        </w:rPr>
        <w:t xml:space="preserve">That is, he may be able to show, to his satisfaction, </w:t>
      </w:r>
      <w:r w:rsidR="00B21DB5">
        <w:rPr>
          <w:rFonts w:cs="Times New Roman"/>
        </w:rPr>
        <w:t xml:space="preserve">either </w:t>
      </w:r>
      <w:r w:rsidR="000F03BF">
        <w:rPr>
          <w:rFonts w:cs="Times New Roman"/>
        </w:rPr>
        <w:t xml:space="preserve">that every </w:t>
      </w:r>
      <w:r w:rsidR="00087BF1">
        <w:rPr>
          <w:rFonts w:cs="Times New Roman"/>
        </w:rPr>
        <w:t xml:space="preserve">actual </w:t>
      </w:r>
      <w:r w:rsidR="000F03BF">
        <w:rPr>
          <w:rFonts w:cs="Times New Roman"/>
        </w:rPr>
        <w:t xml:space="preserve">claim that presents itself as a revealed truth is internally inconsistent, or </w:t>
      </w:r>
      <w:r w:rsidR="00704D5F">
        <w:rPr>
          <w:rFonts w:cs="Times New Roman"/>
        </w:rPr>
        <w:t xml:space="preserve">that it is </w:t>
      </w:r>
      <w:r w:rsidR="000F03BF">
        <w:rPr>
          <w:rFonts w:cs="Times New Roman"/>
        </w:rPr>
        <w:t>externally inconsistent, that is, inconsistent with something</w:t>
      </w:r>
      <w:r w:rsidR="00FC066B">
        <w:rPr>
          <w:rFonts w:cs="Times New Roman"/>
        </w:rPr>
        <w:t xml:space="preserve"> that is </w:t>
      </w:r>
      <w:r w:rsidR="000F03BF">
        <w:rPr>
          <w:rFonts w:cs="Times New Roman"/>
        </w:rPr>
        <w:t>indubitably known, or</w:t>
      </w:r>
      <w:r w:rsidR="00B21DB5">
        <w:rPr>
          <w:rFonts w:cs="Times New Roman"/>
        </w:rPr>
        <w:t xml:space="preserve">, failing either of these, that </w:t>
      </w:r>
      <w:r w:rsidR="00D964CE">
        <w:rPr>
          <w:rFonts w:cs="Times New Roman"/>
        </w:rPr>
        <w:t xml:space="preserve">it is </w:t>
      </w:r>
      <w:r w:rsidR="00CF4B67">
        <w:rPr>
          <w:rFonts w:cs="Times New Roman"/>
        </w:rPr>
        <w:t xml:space="preserve">just too </w:t>
      </w:r>
      <w:r w:rsidR="00D964CE">
        <w:rPr>
          <w:rFonts w:cs="Times New Roman"/>
        </w:rPr>
        <w:t xml:space="preserve">implausible </w:t>
      </w:r>
      <w:r w:rsidR="000F03BF">
        <w:rPr>
          <w:rFonts w:cs="Times New Roman"/>
        </w:rPr>
        <w:t>to be taken  seriously by a</w:t>
      </w:r>
      <w:r w:rsidR="00CF4B67">
        <w:rPr>
          <w:rFonts w:cs="Times New Roman"/>
        </w:rPr>
        <w:t>n</w:t>
      </w:r>
      <w:r w:rsidR="000F03BF">
        <w:rPr>
          <w:rFonts w:cs="Times New Roman"/>
        </w:rPr>
        <w:t xml:space="preserve"> </w:t>
      </w:r>
      <w:r w:rsidR="00D01390">
        <w:rPr>
          <w:rFonts w:cs="Times New Roman"/>
        </w:rPr>
        <w:t>intelligent</w:t>
      </w:r>
      <w:r w:rsidR="000F03BF">
        <w:rPr>
          <w:rFonts w:cs="Times New Roman"/>
        </w:rPr>
        <w:t xml:space="preserve"> human being. And</w:t>
      </w:r>
      <w:r w:rsidR="009148E7">
        <w:rPr>
          <w:rFonts w:cs="Times New Roman"/>
        </w:rPr>
        <w:t xml:space="preserve"> something like this </w:t>
      </w:r>
      <w:r w:rsidR="00BF64E8">
        <w:rPr>
          <w:rFonts w:cs="Times New Roman"/>
        </w:rPr>
        <w:t>may</w:t>
      </w:r>
      <w:r w:rsidR="000F03BF">
        <w:rPr>
          <w:rFonts w:cs="Times New Roman"/>
        </w:rPr>
        <w:t xml:space="preserve"> have been the view of Socrates.</w:t>
      </w:r>
      <w:r w:rsidR="00BF64E8">
        <w:rPr>
          <w:rFonts w:cs="Times New Roman"/>
        </w:rPr>
        <w:t xml:space="preserve"> </w:t>
      </w:r>
      <w:r w:rsidR="000F03BF">
        <w:rPr>
          <w:rFonts w:cs="Times New Roman"/>
        </w:rPr>
        <w:t xml:space="preserve">But Socrates </w:t>
      </w:r>
      <w:r w:rsidR="00940F41">
        <w:rPr>
          <w:rFonts w:cs="Times New Roman"/>
        </w:rPr>
        <w:t xml:space="preserve">knew only of revelation in its immature form. </w:t>
      </w:r>
      <w:r w:rsidR="0097327A">
        <w:rPr>
          <w:rFonts w:cs="Times New Roman"/>
        </w:rPr>
        <w:t xml:space="preserve">Kierkegaard, speaking clearly of Socrates, whom he </w:t>
      </w:r>
      <w:r w:rsidR="0097327A" w:rsidRPr="00087BF1">
        <w:rPr>
          <w:rFonts w:cs="Times New Roman"/>
          <w:iCs/>
        </w:rPr>
        <w:t>greatly</w:t>
      </w:r>
      <w:r w:rsidR="0097327A">
        <w:rPr>
          <w:rFonts w:cs="Times New Roman"/>
        </w:rPr>
        <w:t xml:space="preserve"> admires, states the matter clearly and unforgettably</w:t>
      </w:r>
      <w:r w:rsidR="00FB6E46">
        <w:rPr>
          <w:rFonts w:cs="Times New Roman"/>
        </w:rPr>
        <w:t xml:space="preserve"> in </w:t>
      </w:r>
      <w:r w:rsidR="00FB6E46" w:rsidRPr="008979FC">
        <w:rPr>
          <w:rFonts w:cs="Times New Roman"/>
          <w:i/>
        </w:rPr>
        <w:t>Philosophical Fragments</w:t>
      </w:r>
      <w:r w:rsidR="00FB6E46">
        <w:rPr>
          <w:rFonts w:cs="Times New Roman"/>
        </w:rPr>
        <w:t>.</w:t>
      </w:r>
      <w:r w:rsidR="0097327A">
        <w:rPr>
          <w:rFonts w:cs="Times New Roman"/>
        </w:rPr>
        <w:t xml:space="preserve"> </w:t>
      </w:r>
    </w:p>
    <w:p w14:paraId="6C5F4F02" w14:textId="561E6358" w:rsidR="00D11335" w:rsidRDefault="0097327A" w:rsidP="00696A9A">
      <w:pPr>
        <w:ind w:left="720" w:right="1620"/>
        <w:rPr>
          <w:rFonts w:cs="Times New Roman"/>
        </w:rPr>
      </w:pPr>
      <w:r>
        <w:rPr>
          <w:rFonts w:cs="Times New Roman"/>
        </w:rPr>
        <w:t xml:space="preserve">The connoisseur </w:t>
      </w:r>
      <w:r w:rsidR="008D4E98">
        <w:rPr>
          <w:rFonts w:cs="Times New Roman"/>
        </w:rPr>
        <w:t>of self-knowledge was perplexed over himself to the point of bewilderment when he ca</w:t>
      </w:r>
      <w:r w:rsidR="00FC066B">
        <w:rPr>
          <w:rFonts w:cs="Times New Roman"/>
        </w:rPr>
        <w:t>m</w:t>
      </w:r>
      <w:r w:rsidR="008D4E98">
        <w:rPr>
          <w:rFonts w:cs="Times New Roman"/>
        </w:rPr>
        <w:t>e to grapple in thought with the unlike [</w:t>
      </w:r>
      <w:r w:rsidR="000874FF">
        <w:rPr>
          <w:rFonts w:cs="Times New Roman"/>
        </w:rPr>
        <w:t>i.e.,</w:t>
      </w:r>
      <w:r w:rsidR="008D4E98">
        <w:rPr>
          <w:rFonts w:cs="Times New Roman"/>
        </w:rPr>
        <w:t xml:space="preserve"> the way in which man is unlike </w:t>
      </w:r>
      <w:r w:rsidR="00ED4F17">
        <w:rPr>
          <w:rFonts w:cs="Times New Roman"/>
        </w:rPr>
        <w:t>“</w:t>
      </w:r>
      <w:r w:rsidR="008D4E98">
        <w:rPr>
          <w:rFonts w:cs="Times New Roman"/>
        </w:rPr>
        <w:t>the God.</w:t>
      </w:r>
      <w:r w:rsidR="00ED4F17">
        <w:rPr>
          <w:rFonts w:cs="Times New Roman"/>
        </w:rPr>
        <w:t>”</w:t>
      </w:r>
      <w:r w:rsidR="008D4E98">
        <w:rPr>
          <w:rFonts w:cs="Times New Roman"/>
        </w:rPr>
        <w:t>]</w:t>
      </w:r>
      <w:r w:rsidR="00D11335">
        <w:rPr>
          <w:rFonts w:cs="Times New Roman"/>
        </w:rPr>
        <w:t>; he scarcely knew any longer whether he was a stranger monster than Typhon, or if his nature partook of something divine. What then did he lack? The consciousness of sin, which he indeed could no more teach to another than another could teach it to him, but only the God—if the God consents to become a Teacher.</w:t>
      </w:r>
      <w:r w:rsidR="00D11335">
        <w:rPr>
          <w:rStyle w:val="FootnoteReference"/>
          <w:rFonts w:cs="Times New Roman"/>
        </w:rPr>
        <w:footnoteReference w:id="139"/>
      </w:r>
    </w:p>
    <w:p w14:paraId="1F66EA34" w14:textId="0978EED3" w:rsidR="00C25A30" w:rsidRDefault="00FB6E46" w:rsidP="00696A9A">
      <w:pPr>
        <w:ind w:right="900"/>
        <w:rPr>
          <w:rFonts w:cs="Times New Roman"/>
        </w:rPr>
      </w:pPr>
      <w:r>
        <w:rPr>
          <w:rFonts w:cs="Times New Roman"/>
        </w:rPr>
        <w:t>Kierkegaard</w:t>
      </w:r>
      <w:r w:rsidR="008979FC">
        <w:rPr>
          <w:rFonts w:cs="Times New Roman"/>
        </w:rPr>
        <w:t xml:space="preserve">, </w:t>
      </w:r>
      <w:r w:rsidR="008E19D7">
        <w:rPr>
          <w:rFonts w:cs="Times New Roman"/>
        </w:rPr>
        <w:t xml:space="preserve">or rather </w:t>
      </w:r>
      <w:r w:rsidR="008979FC">
        <w:rPr>
          <w:rFonts w:cs="Times New Roman"/>
        </w:rPr>
        <w:t xml:space="preserve">Johannes Climacus, is speaking from the perspective </w:t>
      </w:r>
      <w:r w:rsidR="00FC066B">
        <w:rPr>
          <w:rFonts w:cs="Times New Roman"/>
        </w:rPr>
        <w:t xml:space="preserve">of </w:t>
      </w:r>
      <w:r w:rsidR="008979FC">
        <w:rPr>
          <w:rFonts w:cs="Times New Roman"/>
        </w:rPr>
        <w:t xml:space="preserve">Christianity, the core </w:t>
      </w:r>
      <w:r w:rsidR="00A94B1C">
        <w:rPr>
          <w:rFonts w:cs="Times New Roman"/>
        </w:rPr>
        <w:t xml:space="preserve">claims </w:t>
      </w:r>
      <w:r w:rsidR="008979FC">
        <w:rPr>
          <w:rFonts w:cs="Times New Roman"/>
        </w:rPr>
        <w:t>of which he has experimentally argued to in a dialectical thought project characterized by considerable irony. The passage I just quoted hardly counts as a refutation of Socrates, least of all in the eyes of Kierkegaard. For Socrates, or the follower of Socrates</w:t>
      </w:r>
      <w:r w:rsidR="00FC066B">
        <w:rPr>
          <w:rFonts w:cs="Times New Roman"/>
        </w:rPr>
        <w:t>,</w:t>
      </w:r>
      <w:r w:rsidR="008979FC">
        <w:rPr>
          <w:rFonts w:cs="Times New Roman"/>
        </w:rPr>
        <w:t xml:space="preserve"> can </w:t>
      </w:r>
      <w:r w:rsidR="004D2714">
        <w:rPr>
          <w:rFonts w:cs="Times New Roman"/>
        </w:rPr>
        <w:t xml:space="preserve">always </w:t>
      </w:r>
      <w:r w:rsidR="00EC2AB5">
        <w:rPr>
          <w:rFonts w:cs="Times New Roman"/>
        </w:rPr>
        <w:t>r</w:t>
      </w:r>
      <w:r w:rsidR="008979FC">
        <w:rPr>
          <w:rFonts w:cs="Times New Roman"/>
        </w:rPr>
        <w:t>etort that the consciousness of sin is a fabrication</w:t>
      </w:r>
      <w:r w:rsidR="00C25A30">
        <w:rPr>
          <w:rFonts w:cs="Times New Roman"/>
        </w:rPr>
        <w:t>, and nothing more</w:t>
      </w:r>
      <w:r w:rsidR="008979FC">
        <w:rPr>
          <w:rFonts w:cs="Times New Roman"/>
        </w:rPr>
        <w:t xml:space="preserve">. And there is no way of </w:t>
      </w:r>
      <w:r w:rsidR="004F47D9">
        <w:rPr>
          <w:rFonts w:cs="Times New Roman"/>
        </w:rPr>
        <w:t>definitively</w:t>
      </w:r>
      <w:r w:rsidR="008979FC">
        <w:rPr>
          <w:rFonts w:cs="Times New Roman"/>
        </w:rPr>
        <w:t xml:space="preserve"> </w:t>
      </w:r>
      <w:r w:rsidR="004F47D9">
        <w:rPr>
          <w:rFonts w:cs="Times New Roman"/>
        </w:rPr>
        <w:t>demonstrating</w:t>
      </w:r>
      <w:r w:rsidR="00A94B1C">
        <w:rPr>
          <w:rFonts w:cs="Times New Roman"/>
        </w:rPr>
        <w:t xml:space="preserve"> </w:t>
      </w:r>
      <w:r w:rsidR="008979FC">
        <w:rPr>
          <w:rFonts w:cs="Times New Roman"/>
        </w:rPr>
        <w:t xml:space="preserve">that it is </w:t>
      </w:r>
      <w:r w:rsidR="008979FC" w:rsidRPr="003B3DC9">
        <w:rPr>
          <w:rFonts w:cs="Times New Roman"/>
          <w:i/>
          <w:iCs/>
        </w:rPr>
        <w:t>not</w:t>
      </w:r>
      <w:r w:rsidR="008979FC">
        <w:rPr>
          <w:rFonts w:cs="Times New Roman"/>
        </w:rPr>
        <w:t xml:space="preserve"> </w:t>
      </w:r>
      <w:r w:rsidR="00A94B1C">
        <w:rPr>
          <w:rFonts w:cs="Times New Roman"/>
        </w:rPr>
        <w:t>a fabrication</w:t>
      </w:r>
      <w:r w:rsidR="00FC066B">
        <w:rPr>
          <w:rFonts w:cs="Times New Roman"/>
        </w:rPr>
        <w:t xml:space="preserve">. </w:t>
      </w:r>
      <w:r w:rsidR="004D2714">
        <w:rPr>
          <w:rFonts w:cs="Times New Roman"/>
        </w:rPr>
        <w:t>On the other hand, t</w:t>
      </w:r>
      <w:r w:rsidR="00C25A30">
        <w:rPr>
          <w:rFonts w:cs="Times New Roman"/>
        </w:rPr>
        <w:t xml:space="preserve">he philosopher cannot definitely demonstrate that the </w:t>
      </w:r>
      <w:r w:rsidR="004F47D9">
        <w:rPr>
          <w:rFonts w:cs="Times New Roman"/>
        </w:rPr>
        <w:t>consciousness</w:t>
      </w:r>
      <w:r w:rsidR="00C25A30">
        <w:rPr>
          <w:rFonts w:cs="Times New Roman"/>
        </w:rPr>
        <w:t xml:space="preserve"> of sin </w:t>
      </w:r>
      <w:r w:rsidR="00C25A30" w:rsidRPr="00FC066B">
        <w:rPr>
          <w:rFonts w:cs="Times New Roman"/>
          <w:i/>
        </w:rPr>
        <w:t>is</w:t>
      </w:r>
      <w:r w:rsidR="00C25A30">
        <w:rPr>
          <w:rFonts w:cs="Times New Roman"/>
        </w:rPr>
        <w:t xml:space="preserve"> a fabrication</w:t>
      </w:r>
      <w:r w:rsidR="004D2714">
        <w:rPr>
          <w:rFonts w:cs="Times New Roman"/>
        </w:rPr>
        <w:t xml:space="preserve"> </w:t>
      </w:r>
      <w:r w:rsidR="00C25A30">
        <w:rPr>
          <w:rFonts w:cs="Times New Roman"/>
        </w:rPr>
        <w:t xml:space="preserve">So, the </w:t>
      </w:r>
      <w:r w:rsidR="00C25A30" w:rsidRPr="00A94B1C">
        <w:rPr>
          <w:rFonts w:cs="Times New Roman"/>
        </w:rPr>
        <w:t>decision</w:t>
      </w:r>
      <w:r w:rsidR="00C25A30">
        <w:rPr>
          <w:rFonts w:cs="Times New Roman"/>
        </w:rPr>
        <w:t xml:space="preserve"> for philosophy over faith does have something of the character of faith, that is of a </w:t>
      </w:r>
      <w:r w:rsidR="00C25A30" w:rsidRPr="00A94B1C">
        <w:rPr>
          <w:rFonts w:cs="Times New Roman"/>
          <w:i/>
        </w:rPr>
        <w:t>decision</w:t>
      </w:r>
      <w:r w:rsidR="00C25A30">
        <w:rPr>
          <w:rFonts w:cs="Times New Roman"/>
        </w:rPr>
        <w:t xml:space="preserve"> based on something less than compelling evidence</w:t>
      </w:r>
      <w:r w:rsidR="00FC066B">
        <w:rPr>
          <w:rFonts w:cs="Times New Roman"/>
        </w:rPr>
        <w:t>. This is the inconsistency t</w:t>
      </w:r>
      <w:r w:rsidR="00C25A30">
        <w:rPr>
          <w:rFonts w:cs="Times New Roman"/>
        </w:rPr>
        <w:t xml:space="preserve">hat Strauss </w:t>
      </w:r>
      <w:r w:rsidR="00A81725">
        <w:rPr>
          <w:rFonts w:cs="Times New Roman"/>
        </w:rPr>
        <w:t xml:space="preserve">was concerned </w:t>
      </w:r>
      <w:r w:rsidR="00C25A30">
        <w:rPr>
          <w:rFonts w:cs="Times New Roman"/>
        </w:rPr>
        <w:t>about</w:t>
      </w:r>
      <w:r w:rsidR="00FC066B">
        <w:rPr>
          <w:rFonts w:cs="Times New Roman"/>
        </w:rPr>
        <w:t xml:space="preserve"> and, as far as I can tell, never ceased </w:t>
      </w:r>
      <w:r w:rsidR="00A81725">
        <w:rPr>
          <w:rFonts w:cs="Times New Roman"/>
        </w:rPr>
        <w:t xml:space="preserve">being concerned </w:t>
      </w:r>
      <w:r w:rsidR="00FC066B">
        <w:rPr>
          <w:rFonts w:cs="Times New Roman"/>
        </w:rPr>
        <w:t>about</w:t>
      </w:r>
      <w:r w:rsidR="003A3D51">
        <w:rPr>
          <w:rFonts w:cs="Times New Roman"/>
        </w:rPr>
        <w:t xml:space="preserve">. </w:t>
      </w:r>
      <w:r w:rsidR="00C25A30">
        <w:rPr>
          <w:rFonts w:cs="Times New Roman"/>
        </w:rPr>
        <w:t xml:space="preserve"> </w:t>
      </w:r>
    </w:p>
    <w:p w14:paraId="4A3384B6" w14:textId="0EB875CD" w:rsidR="00A12988" w:rsidRDefault="00C25A30" w:rsidP="00696A9A">
      <w:pPr>
        <w:ind w:right="900"/>
        <w:rPr>
          <w:rFonts w:cs="Times New Roman"/>
        </w:rPr>
      </w:pPr>
      <w:r>
        <w:rPr>
          <w:rFonts w:cs="Times New Roman"/>
        </w:rPr>
        <w:tab/>
      </w:r>
      <w:r w:rsidRPr="00D00D5C">
        <w:rPr>
          <w:rFonts w:cs="Times New Roman"/>
        </w:rPr>
        <w:t>Much more needs to be said</w:t>
      </w:r>
      <w:r>
        <w:rPr>
          <w:rFonts w:cs="Times New Roman"/>
        </w:rPr>
        <w:t xml:space="preserve"> about what is bound up with the fundamental revelation than I can say here. Two questions, in particular, need to be explored further. (1) Although the decision for morality over </w:t>
      </w:r>
      <w:r w:rsidR="00976BD6">
        <w:rPr>
          <w:rFonts w:cs="Times New Roman"/>
        </w:rPr>
        <w:t>pleasure</w:t>
      </w:r>
      <w:r>
        <w:rPr>
          <w:rFonts w:cs="Times New Roman"/>
        </w:rPr>
        <w:t xml:space="preserve">, or vice-versa, can be consistently </w:t>
      </w:r>
      <w:r w:rsidR="00976BD6">
        <w:rPr>
          <w:rFonts w:cs="Times New Roman"/>
        </w:rPr>
        <w:t>interpreted</w:t>
      </w:r>
      <w:r>
        <w:rPr>
          <w:rFonts w:cs="Times New Roman"/>
        </w:rPr>
        <w:t xml:space="preserve"> as a radically free and self-constituting decision, the question remains</w:t>
      </w:r>
      <w:r w:rsidR="00FC066B">
        <w:rPr>
          <w:rFonts w:cs="Times New Roman"/>
        </w:rPr>
        <w:t xml:space="preserve">: </w:t>
      </w:r>
      <w:r>
        <w:rPr>
          <w:rFonts w:cs="Times New Roman"/>
        </w:rPr>
        <w:t>what would ever motivate—</w:t>
      </w:r>
      <w:r w:rsidRPr="003B3DC9">
        <w:rPr>
          <w:rFonts w:cs="Times New Roman"/>
        </w:rPr>
        <w:t>not determine</w:t>
      </w:r>
      <w:r w:rsidR="00BE4F86">
        <w:rPr>
          <w:rFonts w:cs="Times New Roman"/>
        </w:rPr>
        <w:t xml:space="preserve"> (or compel)</w:t>
      </w:r>
      <w:r w:rsidRPr="003B3DC9">
        <w:rPr>
          <w:rFonts w:cs="Times New Roman"/>
        </w:rPr>
        <w:t xml:space="preserve"> but motivate</w:t>
      </w:r>
      <w:r>
        <w:rPr>
          <w:rFonts w:cs="Times New Roman"/>
        </w:rPr>
        <w:t>—</w:t>
      </w:r>
      <w:r w:rsidRPr="00026DCB">
        <w:rPr>
          <w:rFonts w:cs="Times New Roman"/>
        </w:rPr>
        <w:t xml:space="preserve">a </w:t>
      </w:r>
      <w:r w:rsidRPr="00A94B1C">
        <w:rPr>
          <w:rFonts w:cs="Times New Roman"/>
          <w:i/>
        </w:rPr>
        <w:t>rational</w:t>
      </w:r>
      <w:r>
        <w:rPr>
          <w:rFonts w:cs="Times New Roman"/>
        </w:rPr>
        <w:t xml:space="preserve"> being to opt for pleasure over morality, which is to say, t</w:t>
      </w:r>
      <w:r w:rsidR="00026DCB">
        <w:rPr>
          <w:rFonts w:cs="Times New Roman"/>
        </w:rPr>
        <w:t xml:space="preserve">o give precedence to animality </w:t>
      </w:r>
      <w:r>
        <w:rPr>
          <w:rFonts w:cs="Times New Roman"/>
        </w:rPr>
        <w:t>over rationality</w:t>
      </w:r>
      <w:r w:rsidR="00216A98">
        <w:rPr>
          <w:rFonts w:cs="Times New Roman"/>
        </w:rPr>
        <w:t>?</w:t>
      </w:r>
      <w:r>
        <w:rPr>
          <w:rFonts w:cs="Times New Roman"/>
        </w:rPr>
        <w:t xml:space="preserve"> The </w:t>
      </w:r>
      <w:r w:rsidR="00216A98">
        <w:rPr>
          <w:rFonts w:cs="Times New Roman"/>
        </w:rPr>
        <w:t>answer to this question has</w:t>
      </w:r>
      <w:r>
        <w:rPr>
          <w:rFonts w:cs="Times New Roman"/>
        </w:rPr>
        <w:t xml:space="preserve"> something to do, I </w:t>
      </w:r>
      <w:r w:rsidR="00026DCB">
        <w:rPr>
          <w:rFonts w:cs="Times New Roman"/>
        </w:rPr>
        <w:t xml:space="preserve">can only suggest </w:t>
      </w:r>
      <w:r w:rsidR="00992CF3">
        <w:rPr>
          <w:rFonts w:cs="Times New Roman"/>
        </w:rPr>
        <w:t xml:space="preserve">in these reflections, </w:t>
      </w:r>
      <w:r>
        <w:rPr>
          <w:rFonts w:cs="Times New Roman"/>
        </w:rPr>
        <w:t xml:space="preserve">with the </w:t>
      </w:r>
      <w:r w:rsidRPr="00A12988">
        <w:rPr>
          <w:rFonts w:cs="Times New Roman"/>
          <w:i/>
        </w:rPr>
        <w:t>finitude</w:t>
      </w:r>
      <w:r>
        <w:rPr>
          <w:rFonts w:cs="Times New Roman"/>
        </w:rPr>
        <w:t xml:space="preserve"> of hum</w:t>
      </w:r>
      <w:r w:rsidR="00A12988">
        <w:rPr>
          <w:rFonts w:cs="Times New Roman"/>
        </w:rPr>
        <w:t>an rationality</w:t>
      </w:r>
      <w:r w:rsidR="003B3DC9">
        <w:rPr>
          <w:rFonts w:cs="Times New Roman"/>
        </w:rPr>
        <w:t xml:space="preserve">, its awareness of its own limits. </w:t>
      </w:r>
      <w:r w:rsidR="00A12988">
        <w:rPr>
          <w:rFonts w:cs="Times New Roman"/>
        </w:rPr>
        <w:t xml:space="preserve">(2) </w:t>
      </w:r>
      <w:r w:rsidR="003A7113">
        <w:rPr>
          <w:rFonts w:cs="Times New Roman"/>
        </w:rPr>
        <w:t>C</w:t>
      </w:r>
      <w:r w:rsidR="00A12988">
        <w:rPr>
          <w:rFonts w:cs="Times New Roman"/>
        </w:rPr>
        <w:t xml:space="preserve">losely related to this question is </w:t>
      </w:r>
      <w:r w:rsidR="00FC066B">
        <w:rPr>
          <w:rFonts w:cs="Times New Roman"/>
        </w:rPr>
        <w:t xml:space="preserve">another one: </w:t>
      </w:r>
      <w:r w:rsidR="00A12988">
        <w:rPr>
          <w:rFonts w:cs="Times New Roman"/>
        </w:rPr>
        <w:t>what exactly is involved in self-</w:t>
      </w:r>
      <w:r w:rsidR="00976BD6">
        <w:rPr>
          <w:rFonts w:cs="Times New Roman"/>
        </w:rPr>
        <w:t>deception</w:t>
      </w:r>
      <w:r w:rsidR="00A81725">
        <w:rPr>
          <w:rFonts w:cs="Times New Roman"/>
        </w:rPr>
        <w:t>?</w:t>
      </w:r>
      <w:r w:rsidR="00A12988">
        <w:rPr>
          <w:rFonts w:cs="Times New Roman"/>
        </w:rPr>
        <w:t xml:space="preserve"> </w:t>
      </w:r>
      <w:r w:rsidR="00A12988">
        <w:rPr>
          <w:rFonts w:cs="Times New Roman"/>
        </w:rPr>
        <w:lastRenderedPageBreak/>
        <w:t>This is a particular</w:t>
      </w:r>
      <w:r w:rsidR="00A94B1C">
        <w:rPr>
          <w:rFonts w:cs="Times New Roman"/>
        </w:rPr>
        <w:t>ly</w:t>
      </w:r>
      <w:r w:rsidR="00A12988">
        <w:rPr>
          <w:rFonts w:cs="Times New Roman"/>
        </w:rPr>
        <w:t xml:space="preserve"> </w:t>
      </w:r>
      <w:r w:rsidR="00FC066B">
        <w:rPr>
          <w:rFonts w:cs="Times New Roman"/>
        </w:rPr>
        <w:t xml:space="preserve">important </w:t>
      </w:r>
      <w:r w:rsidR="00A12988">
        <w:rPr>
          <w:rFonts w:cs="Times New Roman"/>
        </w:rPr>
        <w:t xml:space="preserve">question to </w:t>
      </w:r>
      <w:r w:rsidR="00A94B1C">
        <w:rPr>
          <w:rFonts w:cs="Times New Roman"/>
        </w:rPr>
        <w:t xml:space="preserve">answer </w:t>
      </w:r>
      <w:r w:rsidR="00A12988">
        <w:rPr>
          <w:rFonts w:cs="Times New Roman"/>
        </w:rPr>
        <w:t>if I am right in my contention that the fundamental revelation presupposes original sin, which</w:t>
      </w:r>
      <w:r w:rsidR="001800BC">
        <w:rPr>
          <w:rFonts w:cs="Times New Roman"/>
        </w:rPr>
        <w:t xml:space="preserve"> </w:t>
      </w:r>
      <w:r w:rsidR="00FC066B">
        <w:rPr>
          <w:rFonts w:cs="Times New Roman"/>
        </w:rPr>
        <w:t>is best c</w:t>
      </w:r>
      <w:r w:rsidR="00A12988">
        <w:rPr>
          <w:rFonts w:cs="Times New Roman"/>
        </w:rPr>
        <w:t xml:space="preserve">onstrued as an </w:t>
      </w:r>
      <w:r w:rsidR="00976BD6">
        <w:rPr>
          <w:rFonts w:cs="Times New Roman"/>
        </w:rPr>
        <w:t>original</w:t>
      </w:r>
      <w:r w:rsidR="00A12988">
        <w:rPr>
          <w:rFonts w:cs="Times New Roman"/>
        </w:rPr>
        <w:t>, and</w:t>
      </w:r>
      <w:r w:rsidR="00B21DB5">
        <w:rPr>
          <w:rFonts w:cs="Times New Roman"/>
        </w:rPr>
        <w:t xml:space="preserve"> m</w:t>
      </w:r>
      <w:r w:rsidR="00A12988">
        <w:rPr>
          <w:rFonts w:cs="Times New Roman"/>
        </w:rPr>
        <w:t xml:space="preserve">omentous, act of self-deception. The inquiry into these two questions will not, I </w:t>
      </w:r>
      <w:r w:rsidR="00B21DB5">
        <w:rPr>
          <w:rFonts w:cs="Times New Roman"/>
        </w:rPr>
        <w:t xml:space="preserve">think, </w:t>
      </w:r>
      <w:r w:rsidR="00A12988">
        <w:rPr>
          <w:rFonts w:cs="Times New Roman"/>
        </w:rPr>
        <w:t xml:space="preserve">cast doubt upon the moral </w:t>
      </w:r>
      <w:r w:rsidR="00976BD6">
        <w:rPr>
          <w:rFonts w:cs="Times New Roman"/>
        </w:rPr>
        <w:t>presuppositions</w:t>
      </w:r>
      <w:r w:rsidR="00A12988">
        <w:rPr>
          <w:rFonts w:cs="Times New Roman"/>
        </w:rPr>
        <w:t xml:space="preserve"> of belief in revelation but will, instead, make them more plausible, though without transforming them into knowledge, strictly so-called. </w:t>
      </w:r>
    </w:p>
    <w:p w14:paraId="35772052" w14:textId="2A7DF509" w:rsidR="00D11335" w:rsidRPr="00DF4D9D" w:rsidRDefault="00216A98" w:rsidP="00696A9A">
      <w:pPr>
        <w:ind w:right="900" w:firstLine="720"/>
        <w:rPr>
          <w:rFonts w:cs="Times New Roman"/>
          <w:b/>
          <w:bCs/>
        </w:rPr>
      </w:pPr>
      <w:r>
        <w:rPr>
          <w:rFonts w:cs="Times New Roman"/>
        </w:rPr>
        <w:t xml:space="preserve">In the quotation with which I </w:t>
      </w:r>
      <w:r w:rsidR="00104A31">
        <w:rPr>
          <w:rFonts w:cs="Times New Roman"/>
        </w:rPr>
        <w:t xml:space="preserve">introduced </w:t>
      </w:r>
      <w:r>
        <w:rPr>
          <w:rFonts w:cs="Times New Roman"/>
        </w:rPr>
        <w:t>th</w:t>
      </w:r>
      <w:r w:rsidR="00104A31">
        <w:rPr>
          <w:rFonts w:cs="Times New Roman"/>
        </w:rPr>
        <w:t xml:space="preserve">ese reflections, </w:t>
      </w:r>
      <w:r>
        <w:rPr>
          <w:rFonts w:cs="Times New Roman"/>
        </w:rPr>
        <w:t xml:space="preserve">Nietzsche </w:t>
      </w:r>
      <w:r w:rsidR="003A3D51">
        <w:rPr>
          <w:rFonts w:cs="Times New Roman"/>
        </w:rPr>
        <w:t>names</w:t>
      </w:r>
      <w:r>
        <w:rPr>
          <w:rFonts w:cs="Times New Roman"/>
        </w:rPr>
        <w:t xml:space="preserve"> several  factors that have contributed to modern atheism</w:t>
      </w:r>
      <w:r w:rsidR="00E168BD">
        <w:rPr>
          <w:rFonts w:cs="Times New Roman"/>
        </w:rPr>
        <w:t>. B</w:t>
      </w:r>
      <w:r w:rsidR="00186C3A">
        <w:rPr>
          <w:rFonts w:cs="Times New Roman"/>
        </w:rPr>
        <w:t>ut</w:t>
      </w:r>
      <w:r w:rsidR="001A2014">
        <w:rPr>
          <w:rFonts w:cs="Times New Roman"/>
        </w:rPr>
        <w:t>, as I noted,</w:t>
      </w:r>
      <w:r w:rsidR="00186C3A">
        <w:rPr>
          <w:rFonts w:cs="Times New Roman"/>
        </w:rPr>
        <w:t xml:space="preserve"> he </w:t>
      </w:r>
      <w:r w:rsidR="003A3D51">
        <w:rPr>
          <w:rFonts w:cs="Times New Roman"/>
        </w:rPr>
        <w:t xml:space="preserve">designates </w:t>
      </w:r>
      <w:r w:rsidR="00186C3A">
        <w:rPr>
          <w:rFonts w:cs="Times New Roman"/>
        </w:rPr>
        <w:t xml:space="preserve">as </w:t>
      </w:r>
      <w:r w:rsidR="00ED4F17">
        <w:rPr>
          <w:rFonts w:cs="Times New Roman"/>
        </w:rPr>
        <w:t>“</w:t>
      </w:r>
      <w:r w:rsidR="00186C3A">
        <w:rPr>
          <w:rFonts w:cs="Times New Roman"/>
        </w:rPr>
        <w:t>worst of all</w:t>
      </w:r>
      <w:r w:rsidR="00ED4F17">
        <w:rPr>
          <w:rFonts w:cs="Times New Roman"/>
        </w:rPr>
        <w:t>”</w:t>
      </w:r>
      <w:r w:rsidR="00186C3A">
        <w:rPr>
          <w:rFonts w:cs="Times New Roman"/>
        </w:rPr>
        <w:t xml:space="preserve"> God’s apparent inability to </w:t>
      </w:r>
      <w:r w:rsidR="00ED4F17">
        <w:rPr>
          <w:rFonts w:cs="Times New Roman"/>
        </w:rPr>
        <w:t>“</w:t>
      </w:r>
      <w:r w:rsidR="00186C3A">
        <w:rPr>
          <w:rFonts w:cs="Times New Roman"/>
        </w:rPr>
        <w:t>communicate</w:t>
      </w:r>
      <w:r w:rsidR="00ED4F17">
        <w:rPr>
          <w:rFonts w:cs="Times New Roman"/>
        </w:rPr>
        <w:t>”</w:t>
      </w:r>
      <w:r w:rsidR="00186C3A">
        <w:rPr>
          <w:rFonts w:cs="Times New Roman"/>
        </w:rPr>
        <w:t xml:space="preserve"> clearly</w:t>
      </w:r>
      <w:r w:rsidR="001A2014">
        <w:rPr>
          <w:rFonts w:cs="Times New Roman"/>
        </w:rPr>
        <w:t xml:space="preserve">. </w:t>
      </w:r>
      <w:r w:rsidR="00A81725">
        <w:rPr>
          <w:rFonts w:cs="Times New Roman"/>
        </w:rPr>
        <w:t>For e</w:t>
      </w:r>
      <w:r w:rsidR="001A2014">
        <w:rPr>
          <w:rFonts w:cs="Times New Roman"/>
        </w:rPr>
        <w:t xml:space="preserve">ven if the idea of revelation </w:t>
      </w:r>
      <w:r w:rsidR="003A3D51">
        <w:rPr>
          <w:rFonts w:cs="Times New Roman"/>
        </w:rPr>
        <w:t>in</w:t>
      </w:r>
      <w:r w:rsidR="001A2014">
        <w:rPr>
          <w:rFonts w:cs="Times New Roman"/>
        </w:rPr>
        <w:t xml:space="preserve"> its mature form occurs only in the Bible, </w:t>
      </w:r>
      <w:r w:rsidR="00A81725">
        <w:rPr>
          <w:rFonts w:cs="Times New Roman"/>
        </w:rPr>
        <w:t xml:space="preserve">the </w:t>
      </w:r>
      <w:r w:rsidR="001A2014">
        <w:rPr>
          <w:rFonts w:cs="Times New Roman"/>
        </w:rPr>
        <w:t xml:space="preserve">Bible is defined differently by Jews and Christians, and by Muslims too, who distinguish between </w:t>
      </w:r>
      <w:r w:rsidR="003A3D51">
        <w:rPr>
          <w:rFonts w:cs="Times New Roman"/>
        </w:rPr>
        <w:t>what</w:t>
      </w:r>
      <w:r w:rsidR="001A2014">
        <w:rPr>
          <w:rFonts w:cs="Times New Roman"/>
        </w:rPr>
        <w:t xml:space="preserve"> </w:t>
      </w:r>
      <w:r w:rsidR="00E168BD">
        <w:rPr>
          <w:rFonts w:cs="Times New Roman"/>
        </w:rPr>
        <w:t xml:space="preserve">they </w:t>
      </w:r>
      <w:r w:rsidR="001A2014">
        <w:rPr>
          <w:rFonts w:cs="Times New Roman"/>
        </w:rPr>
        <w:t xml:space="preserve">think is genuine in it and </w:t>
      </w:r>
      <w:r w:rsidR="003A3D51">
        <w:rPr>
          <w:rFonts w:cs="Times New Roman"/>
        </w:rPr>
        <w:t>what</w:t>
      </w:r>
      <w:r w:rsidR="00E168BD">
        <w:rPr>
          <w:rFonts w:cs="Times New Roman"/>
        </w:rPr>
        <w:t xml:space="preserve"> </w:t>
      </w:r>
      <w:r w:rsidR="001A2014">
        <w:rPr>
          <w:rFonts w:cs="Times New Roman"/>
        </w:rPr>
        <w:t xml:space="preserve">they think is </w:t>
      </w:r>
      <w:r w:rsidR="00BD07F2">
        <w:rPr>
          <w:rFonts w:cs="Times New Roman"/>
        </w:rPr>
        <w:t xml:space="preserve">fictitious. </w:t>
      </w:r>
      <w:r w:rsidR="001A2014">
        <w:rPr>
          <w:rFonts w:cs="Times New Roman"/>
        </w:rPr>
        <w:t xml:space="preserve">Judaism, Christianity, and Islam </w:t>
      </w:r>
      <w:r w:rsidR="003A3D51">
        <w:rPr>
          <w:rFonts w:cs="Times New Roman"/>
        </w:rPr>
        <w:t>are all divided</w:t>
      </w:r>
      <w:r w:rsidR="00DE20EC">
        <w:rPr>
          <w:rFonts w:cs="Times New Roman"/>
        </w:rPr>
        <w:t>, both between and with</w:t>
      </w:r>
      <w:r w:rsidR="0037535E">
        <w:rPr>
          <w:rFonts w:cs="Times New Roman"/>
        </w:rPr>
        <w:t>in</w:t>
      </w:r>
      <w:r w:rsidR="00DE20EC">
        <w:rPr>
          <w:rFonts w:cs="Times New Roman"/>
        </w:rPr>
        <w:t xml:space="preserve"> themselves,</w:t>
      </w:r>
      <w:r w:rsidR="001A2014">
        <w:rPr>
          <w:rFonts w:cs="Times New Roman"/>
        </w:rPr>
        <w:t xml:space="preserve"> </w:t>
      </w:r>
      <w:r w:rsidR="003A3D51">
        <w:rPr>
          <w:rFonts w:cs="Times New Roman"/>
        </w:rPr>
        <w:t>on</w:t>
      </w:r>
      <w:r w:rsidR="001A2014">
        <w:rPr>
          <w:rFonts w:cs="Times New Roman"/>
        </w:rPr>
        <w:t xml:space="preserve"> </w:t>
      </w:r>
      <w:r w:rsidR="003A3D51">
        <w:rPr>
          <w:rFonts w:cs="Times New Roman"/>
        </w:rPr>
        <w:t xml:space="preserve">what they think is </w:t>
      </w:r>
      <w:r w:rsidR="001A2014">
        <w:rPr>
          <w:rFonts w:cs="Times New Roman"/>
        </w:rPr>
        <w:t xml:space="preserve">revealed, so much so that the </w:t>
      </w:r>
      <w:r w:rsidR="00D01390">
        <w:rPr>
          <w:rFonts w:cs="Times New Roman"/>
        </w:rPr>
        <w:t xml:space="preserve">interested </w:t>
      </w:r>
      <w:r w:rsidR="001A2014">
        <w:rPr>
          <w:rFonts w:cs="Times New Roman"/>
        </w:rPr>
        <w:t xml:space="preserve">inquirer, even the receptive inquirer, can be </w:t>
      </w:r>
      <w:r w:rsidR="00A81725">
        <w:rPr>
          <w:rFonts w:cs="Times New Roman"/>
        </w:rPr>
        <w:t xml:space="preserve">dismayed </w:t>
      </w:r>
      <w:r w:rsidR="001A2014">
        <w:rPr>
          <w:rFonts w:cs="Times New Roman"/>
        </w:rPr>
        <w:t xml:space="preserve">by what appears to be an </w:t>
      </w:r>
      <w:r w:rsidR="00ED4F17">
        <w:rPr>
          <w:rFonts w:cs="Times New Roman"/>
        </w:rPr>
        <w:t>“</w:t>
      </w:r>
      <w:r w:rsidR="001A2014">
        <w:rPr>
          <w:rFonts w:cs="Times New Roman"/>
        </w:rPr>
        <w:t>anarchy of sects.</w:t>
      </w:r>
      <w:r w:rsidR="00ED4F17">
        <w:rPr>
          <w:rFonts w:cs="Times New Roman"/>
        </w:rPr>
        <w:t>”</w:t>
      </w:r>
      <w:r w:rsidR="001A2014">
        <w:rPr>
          <w:rFonts w:cs="Times New Roman"/>
        </w:rPr>
        <w:t xml:space="preserve"> But if the fundamental revelation of the Bible is, as I have argued, </w:t>
      </w:r>
      <w:r w:rsidR="00E168BD">
        <w:rPr>
          <w:rFonts w:cs="Times New Roman"/>
        </w:rPr>
        <w:t xml:space="preserve">revelation </w:t>
      </w:r>
      <w:r w:rsidR="001A2014">
        <w:rPr>
          <w:rFonts w:cs="Times New Roman"/>
        </w:rPr>
        <w:t xml:space="preserve">of the </w:t>
      </w:r>
      <w:r w:rsidR="00D01390">
        <w:rPr>
          <w:rFonts w:cs="Times New Roman"/>
        </w:rPr>
        <w:t>un</w:t>
      </w:r>
      <w:r w:rsidR="001A2014">
        <w:rPr>
          <w:rFonts w:cs="Times New Roman"/>
        </w:rPr>
        <w:t xml:space="preserve">qualified goodness of love and </w:t>
      </w:r>
      <w:r w:rsidR="00D01390">
        <w:rPr>
          <w:rFonts w:cs="Times New Roman"/>
        </w:rPr>
        <w:t xml:space="preserve">of </w:t>
      </w:r>
      <w:r w:rsidR="001A2014">
        <w:rPr>
          <w:rFonts w:cs="Times New Roman"/>
        </w:rPr>
        <w:t xml:space="preserve">the reality of sin, then </w:t>
      </w:r>
      <w:r w:rsidR="00BE084E">
        <w:rPr>
          <w:rFonts w:cs="Times New Roman"/>
        </w:rPr>
        <w:t xml:space="preserve">it is thinkable that </w:t>
      </w:r>
      <w:r w:rsidR="00ED4F17">
        <w:rPr>
          <w:rFonts w:cs="Times New Roman"/>
        </w:rPr>
        <w:t>“</w:t>
      </w:r>
      <w:r w:rsidR="00BE084E">
        <w:rPr>
          <w:rFonts w:cs="Times New Roman"/>
        </w:rPr>
        <w:t>the sects</w:t>
      </w:r>
      <w:r w:rsidR="00ED4F17">
        <w:rPr>
          <w:rFonts w:cs="Times New Roman"/>
        </w:rPr>
        <w:t>”</w:t>
      </w:r>
      <w:r w:rsidR="00BE084E">
        <w:rPr>
          <w:rFonts w:cs="Times New Roman"/>
        </w:rPr>
        <w:t xml:space="preserve"> that take their inspiration in whole or in part from the Bible can </w:t>
      </w:r>
      <w:r w:rsidR="007B30FC">
        <w:rPr>
          <w:rFonts w:cs="Times New Roman"/>
        </w:rPr>
        <w:t xml:space="preserve">be </w:t>
      </w:r>
      <w:r w:rsidR="003A3D51">
        <w:rPr>
          <w:rFonts w:cs="Times New Roman"/>
        </w:rPr>
        <w:t>evaluated</w:t>
      </w:r>
      <w:r w:rsidR="00BE084E">
        <w:rPr>
          <w:rFonts w:cs="Times New Roman"/>
        </w:rPr>
        <w:t xml:space="preserve"> relative to one another in terms of how </w:t>
      </w:r>
      <w:r w:rsidR="00BE782A">
        <w:rPr>
          <w:rFonts w:cs="Times New Roman"/>
        </w:rPr>
        <w:t>adequately</w:t>
      </w:r>
      <w:r w:rsidR="00BE084E">
        <w:rPr>
          <w:rFonts w:cs="Times New Roman"/>
        </w:rPr>
        <w:t xml:space="preserve"> their </w:t>
      </w:r>
      <w:r w:rsidR="00E168BD">
        <w:rPr>
          <w:rFonts w:cs="Times New Roman"/>
        </w:rPr>
        <w:t xml:space="preserve">respective views </w:t>
      </w:r>
      <w:r w:rsidR="00BE084E">
        <w:rPr>
          <w:rFonts w:cs="Times New Roman"/>
        </w:rPr>
        <w:t xml:space="preserve">of man </w:t>
      </w:r>
      <w:r w:rsidR="00104A31">
        <w:rPr>
          <w:rFonts w:cs="Times New Roman"/>
        </w:rPr>
        <w:t>fathom</w:t>
      </w:r>
      <w:r w:rsidR="00BE084E">
        <w:rPr>
          <w:rFonts w:cs="Times New Roman"/>
        </w:rPr>
        <w:t xml:space="preserve"> the reality of sin</w:t>
      </w:r>
      <w:r w:rsidR="007F0E36">
        <w:rPr>
          <w:rFonts w:cs="Times New Roman"/>
        </w:rPr>
        <w:t>,</w:t>
      </w:r>
      <w:r w:rsidR="00BE084E">
        <w:rPr>
          <w:rFonts w:cs="Times New Roman"/>
        </w:rPr>
        <w:t xml:space="preserve"> and how adequately their </w:t>
      </w:r>
      <w:r w:rsidR="00E168BD">
        <w:rPr>
          <w:rFonts w:cs="Times New Roman"/>
        </w:rPr>
        <w:t>respective views</w:t>
      </w:r>
      <w:r w:rsidR="007F0E36">
        <w:rPr>
          <w:rFonts w:cs="Times New Roman"/>
        </w:rPr>
        <w:t xml:space="preserve"> of God </w:t>
      </w:r>
      <w:r w:rsidR="00BE084E">
        <w:rPr>
          <w:rFonts w:cs="Times New Roman"/>
        </w:rPr>
        <w:t>illumin</w:t>
      </w:r>
      <w:r w:rsidR="007F0E36">
        <w:rPr>
          <w:rFonts w:cs="Times New Roman"/>
        </w:rPr>
        <w:t>a</w:t>
      </w:r>
      <w:r w:rsidR="00BE084E">
        <w:rPr>
          <w:rFonts w:cs="Times New Roman"/>
        </w:rPr>
        <w:t>t</w:t>
      </w:r>
      <w:r w:rsidR="007F0E36">
        <w:rPr>
          <w:rFonts w:cs="Times New Roman"/>
        </w:rPr>
        <w:t xml:space="preserve">e </w:t>
      </w:r>
      <w:r w:rsidR="00BE084E">
        <w:rPr>
          <w:rFonts w:cs="Times New Roman"/>
        </w:rPr>
        <w:t xml:space="preserve">the goodness of love. </w:t>
      </w:r>
    </w:p>
    <w:p w14:paraId="5F859A78" w14:textId="09CD83BA" w:rsidR="00B053E1" w:rsidRDefault="00B053E1" w:rsidP="00696A9A">
      <w:pPr>
        <w:spacing w:after="200"/>
        <w:ind w:right="900" w:firstLine="720"/>
        <w:rPr>
          <w:rFonts w:eastAsiaTheme="minorHAnsi" w:cs="Times New Roman"/>
          <w:i/>
        </w:rPr>
      </w:pPr>
    </w:p>
    <w:p w14:paraId="22BCC09D" w14:textId="0FEB1103" w:rsidR="00BC45B6" w:rsidRPr="00BC45B6" w:rsidRDefault="00BC45B6" w:rsidP="00696A9A">
      <w:pPr>
        <w:spacing w:after="200"/>
        <w:ind w:right="900" w:firstLine="720"/>
        <w:rPr>
          <w:rFonts w:eastAsiaTheme="minorHAnsi" w:cs="Times New Roman"/>
        </w:rPr>
      </w:pPr>
      <w:r>
        <w:rPr>
          <w:rFonts w:eastAsiaTheme="minorHAnsi" w:cs="Times New Roman"/>
          <w:i/>
        </w:rPr>
        <w:t xml:space="preserve">Note 1: </w:t>
      </w:r>
      <w:r w:rsidRPr="00BC45B6">
        <w:rPr>
          <w:rFonts w:eastAsiaTheme="minorHAnsi" w:cs="Times New Roman"/>
        </w:rPr>
        <w:t xml:space="preserve"> Did Socrates Consider the Possibility of Radically Free Choice?</w:t>
      </w:r>
    </w:p>
    <w:p w14:paraId="3E361A22" w14:textId="3B2C49E0" w:rsidR="00BC45B6" w:rsidRPr="00BC45B6" w:rsidRDefault="00BC45B6" w:rsidP="00696A9A">
      <w:pPr>
        <w:spacing w:after="200"/>
        <w:ind w:right="900" w:firstLine="720"/>
        <w:rPr>
          <w:rFonts w:eastAsiaTheme="minorHAnsi" w:cs="Times New Roman"/>
        </w:rPr>
      </w:pPr>
      <w:r w:rsidRPr="00BC45B6">
        <w:rPr>
          <w:rFonts w:eastAsiaTheme="minorHAnsi" w:cs="Times New Roman"/>
        </w:rPr>
        <w:t xml:space="preserve">How this question is answered has no bearing on the response I have given above to the critique of the moral presuppositions of belief in revelation. That response stands or falls </w:t>
      </w:r>
      <w:r>
        <w:rPr>
          <w:rFonts w:eastAsiaTheme="minorHAnsi" w:cs="Times New Roman"/>
        </w:rPr>
        <w:t xml:space="preserve">with </w:t>
      </w:r>
      <w:r w:rsidRPr="00BC45B6">
        <w:rPr>
          <w:rFonts w:eastAsiaTheme="minorHAnsi" w:cs="Times New Roman"/>
        </w:rPr>
        <w:t xml:space="preserve">the cogency of the arguments it contains or their lack of cogency, whatever Socrates </w:t>
      </w:r>
      <w:r w:rsidR="00DD16AE">
        <w:rPr>
          <w:rFonts w:eastAsiaTheme="minorHAnsi" w:cs="Times New Roman"/>
        </w:rPr>
        <w:t xml:space="preserve">(or Plato) </w:t>
      </w:r>
      <w:r w:rsidRPr="00BC45B6">
        <w:rPr>
          <w:rFonts w:eastAsiaTheme="minorHAnsi" w:cs="Times New Roman"/>
        </w:rPr>
        <w:t xml:space="preserve">may have thought. Still, the question of how profoundly </w:t>
      </w:r>
      <w:r w:rsidR="00DD16AE">
        <w:rPr>
          <w:rFonts w:eastAsiaTheme="minorHAnsi" w:cs="Times New Roman"/>
        </w:rPr>
        <w:t>Socrates (or Plato)</w:t>
      </w:r>
      <w:r w:rsidR="00F90962">
        <w:rPr>
          <w:rFonts w:eastAsiaTheme="minorHAnsi" w:cs="Times New Roman"/>
        </w:rPr>
        <w:t xml:space="preserve"> </w:t>
      </w:r>
      <w:r w:rsidRPr="00BC45B6">
        <w:rPr>
          <w:rFonts w:eastAsiaTheme="minorHAnsi" w:cs="Times New Roman"/>
        </w:rPr>
        <w:t xml:space="preserve">understood the alternative to his own view of choice—that it is always determined by the good as </w:t>
      </w:r>
      <w:r w:rsidR="00F90962">
        <w:rPr>
          <w:rFonts w:eastAsiaTheme="minorHAnsi" w:cs="Times New Roman"/>
        </w:rPr>
        <w:t xml:space="preserve">the good </w:t>
      </w:r>
      <w:r w:rsidRPr="00BC45B6">
        <w:rPr>
          <w:rFonts w:eastAsiaTheme="minorHAnsi" w:cs="Times New Roman"/>
        </w:rPr>
        <w:t xml:space="preserve">appears to the intellect, which may be keen or dull—is interesting in its own right. </w:t>
      </w:r>
      <w:r w:rsidR="00F90962">
        <w:rPr>
          <w:rFonts w:eastAsiaTheme="minorHAnsi" w:cs="Times New Roman"/>
        </w:rPr>
        <w:t>It</w:t>
      </w:r>
      <w:r w:rsidRPr="00BC45B6">
        <w:rPr>
          <w:rFonts w:eastAsiaTheme="minorHAnsi" w:cs="Times New Roman"/>
        </w:rPr>
        <w:t xml:space="preserve"> has </w:t>
      </w:r>
      <w:r w:rsidR="00F90962">
        <w:rPr>
          <w:rFonts w:eastAsiaTheme="minorHAnsi" w:cs="Times New Roman"/>
        </w:rPr>
        <w:t xml:space="preserve">no small </w:t>
      </w:r>
      <w:r w:rsidRPr="00BC45B6">
        <w:rPr>
          <w:rFonts w:eastAsiaTheme="minorHAnsi" w:cs="Times New Roman"/>
        </w:rPr>
        <w:t xml:space="preserve">bearing </w:t>
      </w:r>
      <w:r w:rsidR="00F90962">
        <w:rPr>
          <w:rFonts w:eastAsiaTheme="minorHAnsi" w:cs="Times New Roman"/>
        </w:rPr>
        <w:t>on his</w:t>
      </w:r>
      <w:r w:rsidRPr="00BC45B6">
        <w:rPr>
          <w:rFonts w:eastAsiaTheme="minorHAnsi" w:cs="Times New Roman"/>
        </w:rPr>
        <w:t xml:space="preserve"> understanding of virtue, especially of justice, which comprises courage and moderation, and has wisdom as its ruling principle.</w:t>
      </w:r>
      <w:r w:rsidRPr="00BC45B6">
        <w:rPr>
          <w:rFonts w:eastAsiaTheme="minorHAnsi" w:cs="Times New Roman"/>
          <w:vertAlign w:val="superscript"/>
        </w:rPr>
        <w:footnoteReference w:id="140"/>
      </w:r>
      <w:r w:rsidRPr="00BC45B6">
        <w:rPr>
          <w:rFonts w:eastAsiaTheme="minorHAnsi" w:cs="Times New Roman"/>
        </w:rPr>
        <w:t xml:space="preserve"> </w:t>
      </w:r>
    </w:p>
    <w:p w14:paraId="3C954EB0" w14:textId="67DDD36B" w:rsidR="00BC45B6" w:rsidRPr="00BC45B6" w:rsidRDefault="00BC45B6" w:rsidP="00696A9A">
      <w:pPr>
        <w:spacing w:after="200"/>
        <w:ind w:right="900" w:firstLine="720"/>
        <w:rPr>
          <w:rFonts w:eastAsiaTheme="minorHAnsi" w:cs="Times New Roman"/>
        </w:rPr>
      </w:pPr>
      <w:r w:rsidRPr="00BC45B6">
        <w:rPr>
          <w:rFonts w:eastAsiaTheme="minorHAnsi" w:cs="Times New Roman"/>
        </w:rPr>
        <w:t>Socrates would not have argued that all choice is determined by the intellect’s apprehension of the apparent good had he not recognized an alternative view of choice, a view likely held by many of his contemporaries, perhaps by most of them. They may not have developed or explored this alternative this far. They may not have even conceived of a radically free act of the will—radically free in the sense explicated above, that is, as neither determined by another nor simply undetermined, but self-determining.</w:t>
      </w:r>
      <w:r w:rsidRPr="00BC45B6">
        <w:rPr>
          <w:rFonts w:eastAsiaTheme="minorHAnsi" w:cs="Times New Roman"/>
          <w:vertAlign w:val="superscript"/>
        </w:rPr>
        <w:footnoteReference w:id="141"/>
      </w:r>
      <w:r w:rsidRPr="00BC45B6">
        <w:rPr>
          <w:rFonts w:eastAsiaTheme="minorHAnsi" w:cs="Times New Roman"/>
        </w:rPr>
        <w:t xml:space="preserve"> Like </w:t>
      </w:r>
      <w:r w:rsidRPr="00BC45B6">
        <w:rPr>
          <w:rFonts w:eastAsiaTheme="minorHAnsi" w:cs="Times New Roman"/>
        </w:rPr>
        <w:lastRenderedPageBreak/>
        <w:t>most people today, those outside academia</w:t>
      </w:r>
      <w:r w:rsidR="00F90962">
        <w:rPr>
          <w:rFonts w:eastAsiaTheme="minorHAnsi" w:cs="Times New Roman"/>
        </w:rPr>
        <w:t xml:space="preserve"> </w:t>
      </w:r>
      <w:r w:rsidR="00E0444E">
        <w:rPr>
          <w:rFonts w:eastAsiaTheme="minorHAnsi" w:cs="Times New Roman"/>
        </w:rPr>
        <w:t xml:space="preserve">at any rate, </w:t>
      </w:r>
      <w:r w:rsidRPr="00BC45B6">
        <w:rPr>
          <w:rFonts w:eastAsiaTheme="minorHAnsi" w:cs="Times New Roman"/>
        </w:rPr>
        <w:t>Socrates’ contemporaries likely had a vague sense that human beings are responsible for many if not all their choices, that they frequently do things that they think it is better not to do, and that some of them can be rightly blamed, not just for having defective powers of discernment, but for being evil.</w:t>
      </w:r>
    </w:p>
    <w:p w14:paraId="46F88297" w14:textId="4404A9C8" w:rsidR="00BC45B6" w:rsidRPr="00BC45B6" w:rsidRDefault="00BC45B6" w:rsidP="00696A9A">
      <w:pPr>
        <w:spacing w:after="200"/>
        <w:ind w:right="900" w:firstLine="720"/>
        <w:rPr>
          <w:rFonts w:eastAsiaTheme="minorHAnsi" w:cs="Times New Roman"/>
        </w:rPr>
      </w:pPr>
      <w:r w:rsidRPr="00BC45B6">
        <w:rPr>
          <w:rFonts w:eastAsiaTheme="minorHAnsi" w:cs="Times New Roman"/>
        </w:rPr>
        <w:t xml:space="preserve"> There are passages in the </w:t>
      </w:r>
      <w:r w:rsidRPr="00BC45B6">
        <w:rPr>
          <w:rFonts w:eastAsiaTheme="minorHAnsi" w:cs="Times New Roman"/>
          <w:i/>
          <w:iCs/>
        </w:rPr>
        <w:t>Republic</w:t>
      </w:r>
      <w:r w:rsidRPr="00BC45B6">
        <w:rPr>
          <w:rFonts w:eastAsiaTheme="minorHAnsi" w:cs="Times New Roman"/>
        </w:rPr>
        <w:t xml:space="preserve"> that shed light on this matter. I hazard the interpretation—I am not sure that I am right about this—that Socrates considered the possibility of radically free choice, not vaguely in the least but with exceptional clarity. He considered this possibility, and he rejected it. </w:t>
      </w:r>
    </w:p>
    <w:p w14:paraId="46B6ADBA" w14:textId="2376FA68" w:rsidR="00BC45B6" w:rsidRPr="00BC45B6" w:rsidRDefault="00BC45B6" w:rsidP="00696A9A">
      <w:pPr>
        <w:spacing w:after="200"/>
        <w:ind w:right="900" w:firstLine="720"/>
        <w:rPr>
          <w:rFonts w:eastAsiaTheme="minorHAnsi" w:cs="Times New Roman"/>
        </w:rPr>
      </w:pPr>
      <w:r w:rsidRPr="00BC45B6">
        <w:rPr>
          <w:rFonts w:eastAsiaTheme="minorHAnsi" w:cs="Times New Roman"/>
        </w:rPr>
        <w:t>In Book 4, Socrates utters what James Adam calls “the earliest explicit statement in Greek literature of the maxim of Contradiction.”</w:t>
      </w:r>
      <w:r w:rsidRPr="00BC45B6">
        <w:rPr>
          <w:rFonts w:eastAsiaTheme="minorHAnsi" w:cs="Times New Roman"/>
          <w:vertAlign w:val="superscript"/>
        </w:rPr>
        <w:footnoteReference w:id="142"/>
      </w:r>
      <w:r w:rsidRPr="00BC45B6">
        <w:rPr>
          <w:rFonts w:eastAsiaTheme="minorHAnsi" w:cs="Times New Roman"/>
        </w:rPr>
        <w:t xml:space="preserve"> In the passage Adam refers to, however, Socrates does not state that opposite (or contradictory) states of affairs cannot </w:t>
      </w:r>
      <w:r w:rsidRPr="00BC45B6">
        <w:rPr>
          <w:rFonts w:eastAsiaTheme="minorHAnsi" w:cs="Times New Roman"/>
          <w:i/>
          <w:iCs/>
        </w:rPr>
        <w:t>be</w:t>
      </w:r>
      <w:r w:rsidRPr="00BC45B6">
        <w:rPr>
          <w:rFonts w:eastAsiaTheme="minorHAnsi" w:cs="Times New Roman"/>
        </w:rPr>
        <w:t xml:space="preserve"> at the same time and in the same respect, or that opposites cannot be meaningfully and truthfully </w:t>
      </w:r>
      <w:r w:rsidRPr="00BC45B6">
        <w:rPr>
          <w:rFonts w:eastAsiaTheme="minorHAnsi" w:cs="Times New Roman"/>
          <w:i/>
          <w:iCs/>
        </w:rPr>
        <w:t>said</w:t>
      </w:r>
      <w:r w:rsidRPr="00BC45B6">
        <w:rPr>
          <w:rFonts w:eastAsiaTheme="minorHAnsi" w:cs="Times New Roman"/>
        </w:rPr>
        <w:t xml:space="preserve"> at the same time and in the same respect. What </w:t>
      </w:r>
      <w:r w:rsidR="00E0444E">
        <w:rPr>
          <w:rFonts w:eastAsiaTheme="minorHAnsi" w:cs="Times New Roman"/>
        </w:rPr>
        <w:t xml:space="preserve">he </w:t>
      </w:r>
      <w:r w:rsidRPr="00BC45B6">
        <w:rPr>
          <w:rFonts w:eastAsiaTheme="minorHAnsi" w:cs="Times New Roman"/>
        </w:rPr>
        <w:t xml:space="preserve">says is </w:t>
      </w:r>
      <w:r w:rsidR="00E0444E">
        <w:rPr>
          <w:rFonts w:eastAsiaTheme="minorHAnsi" w:cs="Times New Roman"/>
        </w:rPr>
        <w:t xml:space="preserve">the </w:t>
      </w:r>
      <w:r w:rsidRPr="00BC45B6">
        <w:rPr>
          <w:rFonts w:eastAsiaTheme="minorHAnsi" w:cs="Times New Roman"/>
        </w:rPr>
        <w:t>follow</w:t>
      </w:r>
      <w:r w:rsidR="00E0444E">
        <w:rPr>
          <w:rFonts w:eastAsiaTheme="minorHAnsi" w:cs="Times New Roman"/>
        </w:rPr>
        <w:t>ing</w:t>
      </w:r>
      <w:r w:rsidRPr="00BC45B6">
        <w:rPr>
          <w:rFonts w:eastAsiaTheme="minorHAnsi" w:cs="Times New Roman"/>
        </w:rPr>
        <w:t xml:space="preserve">.  </w:t>
      </w:r>
    </w:p>
    <w:p w14:paraId="69338E5C" w14:textId="77777777" w:rsidR="00BC45B6" w:rsidRPr="00BC45B6" w:rsidRDefault="00BC45B6" w:rsidP="00696A9A">
      <w:pPr>
        <w:spacing w:after="200"/>
        <w:ind w:left="810" w:right="1620"/>
        <w:rPr>
          <w:rFonts w:eastAsiaTheme="minorHAnsi" w:cs="Times New Roman"/>
        </w:rPr>
      </w:pPr>
      <w:r w:rsidRPr="00BC45B6">
        <w:rPr>
          <w:rFonts w:eastAsiaTheme="minorHAnsi" w:cs="Times New Roman"/>
        </w:rPr>
        <w:t>It is plain that the same thing (</w:t>
      </w:r>
      <w:proofErr w:type="spellStart"/>
      <w:r w:rsidRPr="00BC45B6">
        <w:rPr>
          <w:rFonts w:eastAsiaTheme="minorHAnsi" w:cs="Times New Roman"/>
          <w:i/>
          <w:iCs/>
        </w:rPr>
        <w:t>tauton</w:t>
      </w:r>
      <w:proofErr w:type="spellEnd"/>
      <w:r w:rsidRPr="00BC45B6">
        <w:rPr>
          <w:rFonts w:eastAsiaTheme="minorHAnsi" w:cs="Times New Roman"/>
          <w:i/>
          <w:iCs/>
        </w:rPr>
        <w:t xml:space="preserve"> = to </w:t>
      </w:r>
      <w:proofErr w:type="spellStart"/>
      <w:r w:rsidRPr="00BC45B6">
        <w:rPr>
          <w:rFonts w:eastAsiaTheme="minorHAnsi" w:cs="Times New Roman"/>
          <w:i/>
          <w:iCs/>
        </w:rPr>
        <w:t>auton</w:t>
      </w:r>
      <w:proofErr w:type="spellEnd"/>
      <w:r w:rsidRPr="00BC45B6">
        <w:rPr>
          <w:rFonts w:eastAsiaTheme="minorHAnsi" w:cs="Times New Roman"/>
        </w:rPr>
        <w:t>) will not be willing (</w:t>
      </w:r>
      <w:proofErr w:type="spellStart"/>
      <w:r w:rsidRPr="00BC45B6">
        <w:rPr>
          <w:rFonts w:eastAsiaTheme="minorHAnsi" w:cs="Times New Roman"/>
          <w:i/>
          <w:iCs/>
        </w:rPr>
        <w:t>ethelēsei</w:t>
      </w:r>
      <w:proofErr w:type="spellEnd"/>
      <w:r w:rsidRPr="00BC45B6">
        <w:rPr>
          <w:rFonts w:eastAsiaTheme="minorHAnsi" w:cs="Times New Roman"/>
        </w:rPr>
        <w:t>) at the same time to do (</w:t>
      </w:r>
      <w:proofErr w:type="spellStart"/>
      <w:r w:rsidRPr="00BC45B6">
        <w:rPr>
          <w:rFonts w:eastAsiaTheme="minorHAnsi" w:cs="Times New Roman"/>
          <w:i/>
          <w:iCs/>
        </w:rPr>
        <w:t>poiein</w:t>
      </w:r>
      <w:proofErr w:type="spellEnd"/>
      <w:r w:rsidRPr="00BC45B6">
        <w:rPr>
          <w:rFonts w:eastAsiaTheme="minorHAnsi" w:cs="Times New Roman"/>
        </w:rPr>
        <w:t xml:space="preserve">) or suffer (or, perhaps better, undergo: </w:t>
      </w:r>
      <w:proofErr w:type="spellStart"/>
      <w:r w:rsidRPr="00BC45B6">
        <w:rPr>
          <w:rFonts w:eastAsiaTheme="minorHAnsi" w:cs="Times New Roman"/>
          <w:i/>
          <w:iCs/>
        </w:rPr>
        <w:t>paschein</w:t>
      </w:r>
      <w:proofErr w:type="spellEnd"/>
      <w:r w:rsidRPr="00BC45B6">
        <w:rPr>
          <w:rFonts w:eastAsiaTheme="minorHAnsi" w:cs="Times New Roman"/>
        </w:rPr>
        <w:t>) opposites (</w:t>
      </w:r>
      <w:proofErr w:type="spellStart"/>
      <w:r w:rsidRPr="00BC45B6">
        <w:rPr>
          <w:rFonts w:eastAsiaTheme="minorHAnsi" w:cs="Times New Roman"/>
          <w:i/>
          <w:iCs/>
        </w:rPr>
        <w:t>tanantia</w:t>
      </w:r>
      <w:proofErr w:type="spellEnd"/>
      <w:r w:rsidRPr="00BC45B6">
        <w:rPr>
          <w:rFonts w:eastAsiaTheme="minorHAnsi" w:cs="Times New Roman"/>
          <w:i/>
          <w:iCs/>
        </w:rPr>
        <w:t xml:space="preserve"> = ta </w:t>
      </w:r>
      <w:proofErr w:type="spellStart"/>
      <w:r w:rsidRPr="00BC45B6">
        <w:rPr>
          <w:rFonts w:eastAsiaTheme="minorHAnsi" w:cs="Times New Roman"/>
          <w:i/>
          <w:iCs/>
        </w:rPr>
        <w:t>enantia</w:t>
      </w:r>
      <w:proofErr w:type="spellEnd"/>
      <w:r w:rsidRPr="00BC45B6">
        <w:rPr>
          <w:rFonts w:eastAsiaTheme="minorHAnsi" w:cs="Times New Roman"/>
        </w:rPr>
        <w:t>) according to the same [part] (</w:t>
      </w:r>
      <w:r w:rsidRPr="00BC45B6">
        <w:rPr>
          <w:rFonts w:eastAsiaTheme="minorHAnsi" w:cs="Times New Roman"/>
          <w:i/>
          <w:iCs/>
        </w:rPr>
        <w:t xml:space="preserve">kata </w:t>
      </w:r>
      <w:proofErr w:type="spellStart"/>
      <w:r w:rsidRPr="00BC45B6">
        <w:rPr>
          <w:rFonts w:eastAsiaTheme="minorHAnsi" w:cs="Times New Roman"/>
          <w:i/>
          <w:iCs/>
        </w:rPr>
        <w:t>tauton</w:t>
      </w:r>
      <w:proofErr w:type="spellEnd"/>
      <w:r w:rsidRPr="00BC45B6">
        <w:rPr>
          <w:rFonts w:eastAsiaTheme="minorHAnsi" w:cs="Times New Roman"/>
        </w:rPr>
        <w:t>) and in relation to same thing (</w:t>
      </w:r>
      <w:r w:rsidRPr="00BC45B6">
        <w:rPr>
          <w:rFonts w:eastAsiaTheme="minorHAnsi" w:cs="Times New Roman"/>
          <w:i/>
          <w:iCs/>
        </w:rPr>
        <w:t xml:space="preserve">pros </w:t>
      </w:r>
      <w:proofErr w:type="spellStart"/>
      <w:r w:rsidRPr="00BC45B6">
        <w:rPr>
          <w:rFonts w:eastAsiaTheme="minorHAnsi" w:cs="Times New Roman"/>
          <w:i/>
          <w:iCs/>
        </w:rPr>
        <w:t>tauton</w:t>
      </w:r>
      <w:proofErr w:type="spellEnd"/>
      <w:r w:rsidRPr="00BC45B6">
        <w:rPr>
          <w:rFonts w:eastAsiaTheme="minorHAnsi" w:cs="Times New Roman"/>
        </w:rPr>
        <w:t>).</w:t>
      </w:r>
      <w:r w:rsidRPr="00BC45B6">
        <w:rPr>
          <w:rFonts w:eastAsiaTheme="minorHAnsi" w:cs="Times New Roman"/>
          <w:vertAlign w:val="superscript"/>
        </w:rPr>
        <w:footnoteReference w:id="143"/>
      </w:r>
      <w:r w:rsidRPr="00BC45B6">
        <w:rPr>
          <w:rFonts w:eastAsiaTheme="minorHAnsi" w:cs="Times New Roman"/>
        </w:rPr>
        <w:t xml:space="preserve"> </w:t>
      </w:r>
    </w:p>
    <w:p w14:paraId="79E95ECC" w14:textId="4DF1DF0C" w:rsidR="00BC45B6" w:rsidRPr="00BC45B6" w:rsidRDefault="00BC45B6" w:rsidP="00696A9A">
      <w:pPr>
        <w:spacing w:after="200"/>
        <w:ind w:right="900"/>
        <w:rPr>
          <w:rFonts w:eastAsiaTheme="minorHAnsi" w:cs="Times New Roman"/>
        </w:rPr>
      </w:pPr>
      <w:r w:rsidRPr="00BC45B6">
        <w:rPr>
          <w:rFonts w:eastAsiaTheme="minorHAnsi" w:cs="Times New Roman"/>
        </w:rPr>
        <w:t xml:space="preserve">Socrates is speaking of here of not being </w:t>
      </w:r>
      <w:r w:rsidRPr="00BC45B6">
        <w:rPr>
          <w:rFonts w:eastAsiaTheme="minorHAnsi" w:cs="Times New Roman"/>
          <w:i/>
          <w:iCs/>
        </w:rPr>
        <w:t>willing</w:t>
      </w:r>
      <w:r w:rsidRPr="00BC45B6">
        <w:rPr>
          <w:rFonts w:eastAsiaTheme="minorHAnsi" w:cs="Times New Roman"/>
        </w:rPr>
        <w:t xml:space="preserve"> to do or suffer opposites, etc.</w:t>
      </w:r>
      <w:r w:rsidRPr="00BC45B6">
        <w:rPr>
          <w:rFonts w:eastAsiaTheme="minorHAnsi" w:cs="Times New Roman"/>
          <w:vertAlign w:val="superscript"/>
        </w:rPr>
        <w:footnoteReference w:id="144"/>
      </w:r>
      <w:r w:rsidRPr="00BC45B6">
        <w:rPr>
          <w:rFonts w:eastAsiaTheme="minorHAnsi" w:cs="Times New Roman"/>
        </w:rPr>
        <w:t xml:space="preserve"> What </w:t>
      </w:r>
      <w:r w:rsidR="00E0444E">
        <w:rPr>
          <w:rFonts w:eastAsiaTheme="minorHAnsi" w:cs="Times New Roman"/>
        </w:rPr>
        <w:t xml:space="preserve">he means by </w:t>
      </w:r>
      <w:r w:rsidRPr="00BC45B6">
        <w:rPr>
          <w:rFonts w:eastAsiaTheme="minorHAnsi" w:cs="Times New Roman"/>
        </w:rPr>
        <w:t>“the same thing” that would not be willing to do or suffer opposites, etc. is likely the soul. But the expression “with respect to the same [part]” (</w:t>
      </w:r>
      <w:r w:rsidRPr="00BC45B6">
        <w:rPr>
          <w:rFonts w:eastAsiaTheme="minorHAnsi" w:cs="Times New Roman"/>
          <w:i/>
          <w:iCs/>
        </w:rPr>
        <w:t xml:space="preserve">kata </w:t>
      </w:r>
      <w:proofErr w:type="spellStart"/>
      <w:r w:rsidRPr="00BC45B6">
        <w:rPr>
          <w:rFonts w:eastAsiaTheme="minorHAnsi" w:cs="Times New Roman"/>
          <w:i/>
          <w:iCs/>
        </w:rPr>
        <w:t>tauton</w:t>
      </w:r>
      <w:proofErr w:type="spellEnd"/>
      <w:r w:rsidRPr="00BC45B6">
        <w:rPr>
          <w:rFonts w:eastAsiaTheme="minorHAnsi" w:cs="Times New Roman"/>
        </w:rPr>
        <w:t>) narrows things down</w:t>
      </w:r>
      <w:r w:rsidR="00E80C5A">
        <w:rPr>
          <w:rFonts w:eastAsiaTheme="minorHAnsi" w:cs="Times New Roman"/>
        </w:rPr>
        <w:t>.</w:t>
      </w:r>
      <w:r w:rsidRPr="00BC45B6">
        <w:rPr>
          <w:rFonts w:eastAsiaTheme="minorHAnsi" w:cs="Times New Roman"/>
          <w:vertAlign w:val="superscript"/>
        </w:rPr>
        <w:footnoteReference w:id="145"/>
      </w:r>
      <w:r w:rsidRPr="00BC45B6">
        <w:rPr>
          <w:rFonts w:eastAsiaTheme="minorHAnsi" w:cs="Times New Roman"/>
        </w:rPr>
        <w:t xml:space="preserve"> And rightly so. For the soul, as Socrates has analyzed it, is a threefold composite of intellect, the spirited part, and the bodily appetites; and it would not be surprising if one part of the soul would “be willing” to do or undergo something, and a </w:t>
      </w:r>
      <w:r w:rsidRPr="00BC45B6">
        <w:rPr>
          <w:rFonts w:eastAsiaTheme="minorHAnsi" w:cs="Times New Roman"/>
        </w:rPr>
        <w:lastRenderedPageBreak/>
        <w:t>different part of the would “be willing” to do or undergo the opposite. There are only two possible candidates for this “same [part]” here. One candidate is the intellect</w:t>
      </w:r>
      <w:r w:rsidR="00E0444E">
        <w:rPr>
          <w:rFonts w:eastAsiaTheme="minorHAnsi" w:cs="Times New Roman"/>
        </w:rPr>
        <w:t>;</w:t>
      </w:r>
      <w:r w:rsidRPr="00BC45B6">
        <w:rPr>
          <w:rFonts w:eastAsiaTheme="minorHAnsi" w:cs="Times New Roman"/>
        </w:rPr>
        <w:t xml:space="preserve"> the other is the spirited part.</w:t>
      </w:r>
      <w:r w:rsidRPr="00BC45B6">
        <w:rPr>
          <w:rFonts w:eastAsiaTheme="minorHAnsi" w:cs="Times New Roman"/>
          <w:vertAlign w:val="superscript"/>
        </w:rPr>
        <w:footnoteReference w:id="146"/>
      </w:r>
      <w:r w:rsidRPr="00BC45B6">
        <w:rPr>
          <w:rFonts w:eastAsiaTheme="minorHAnsi" w:cs="Times New Roman"/>
        </w:rPr>
        <w:t xml:space="preserve"> The bodily appetites are not a candidate because they are not single, like the intellect and, at first glance</w:t>
      </w:r>
      <w:r w:rsidR="00E0444E">
        <w:rPr>
          <w:rFonts w:eastAsiaTheme="minorHAnsi" w:cs="Times New Roman"/>
        </w:rPr>
        <w:t xml:space="preserve"> anyway</w:t>
      </w:r>
      <w:r w:rsidRPr="00BC45B6">
        <w:rPr>
          <w:rFonts w:eastAsiaTheme="minorHAnsi" w:cs="Times New Roman"/>
        </w:rPr>
        <w:t xml:space="preserve">, the spirited part. Hence, even apart from the interests of the intellect </w:t>
      </w:r>
      <w:r w:rsidR="00E0444E">
        <w:rPr>
          <w:rFonts w:eastAsiaTheme="minorHAnsi" w:cs="Times New Roman"/>
        </w:rPr>
        <w:t>and</w:t>
      </w:r>
      <w:r w:rsidRPr="00BC45B6">
        <w:rPr>
          <w:rFonts w:eastAsiaTheme="minorHAnsi" w:cs="Times New Roman"/>
        </w:rPr>
        <w:t xml:space="preserve"> the spirited part, one bodily appetite might indeed be willing to do or undergo something while another bodily appetite might be willing to do to undergo the exact opposite, even, conceivably at one and the same time and with respect to the same thing.</w:t>
      </w:r>
      <w:r w:rsidRPr="00BC45B6">
        <w:rPr>
          <w:rFonts w:eastAsiaTheme="minorHAnsi" w:cs="Times New Roman"/>
          <w:vertAlign w:val="superscript"/>
        </w:rPr>
        <w:footnoteReference w:id="147"/>
      </w:r>
      <w:r w:rsidRPr="00BC45B6">
        <w:rPr>
          <w:rFonts w:eastAsiaTheme="minorHAnsi" w:cs="Times New Roman"/>
        </w:rPr>
        <w:t xml:space="preserve"> </w:t>
      </w:r>
    </w:p>
    <w:p w14:paraId="08E6B039" w14:textId="0F3260FC" w:rsidR="00BC45B6" w:rsidRPr="00BC45B6" w:rsidRDefault="00BC45B6" w:rsidP="00696A9A">
      <w:pPr>
        <w:spacing w:after="200"/>
        <w:ind w:right="900" w:firstLine="720"/>
        <w:rPr>
          <w:rFonts w:eastAsiaTheme="minorHAnsi" w:cs="Times New Roman"/>
          <w:b/>
          <w:bCs/>
        </w:rPr>
      </w:pPr>
      <w:r w:rsidRPr="00BC45B6">
        <w:rPr>
          <w:rFonts w:eastAsiaTheme="minorHAnsi" w:cs="Times New Roman"/>
        </w:rPr>
        <w:t>Now, it is  possible that what Socrates intends in this passage, and all that he intends, is to state the principle of non-contradiction, just as Adam, Alan Bloom too, interprets him as doing. But, if so, Socrates has stated this principle in a</w:t>
      </w:r>
      <w:r w:rsidR="00E0444E">
        <w:rPr>
          <w:rFonts w:eastAsiaTheme="minorHAnsi" w:cs="Times New Roman"/>
        </w:rPr>
        <w:t xml:space="preserve">n oddly </w:t>
      </w:r>
      <w:r w:rsidRPr="00BC45B6">
        <w:rPr>
          <w:rFonts w:eastAsiaTheme="minorHAnsi" w:cs="Times New Roman"/>
        </w:rPr>
        <w:t>roundabout way</w:t>
      </w:r>
      <w:r w:rsidR="00E80C5A">
        <w:rPr>
          <w:rFonts w:eastAsiaTheme="minorHAnsi" w:cs="Times New Roman"/>
        </w:rPr>
        <w:t>,</w:t>
      </w:r>
      <w:r w:rsidRPr="00BC45B6">
        <w:rPr>
          <w:rFonts w:eastAsiaTheme="minorHAnsi" w:cs="Times New Roman"/>
        </w:rPr>
        <w:t xml:space="preserve"> </w:t>
      </w:r>
      <w:r w:rsidR="00E80C5A">
        <w:rPr>
          <w:rFonts w:eastAsiaTheme="minorHAnsi" w:cs="Times New Roman"/>
        </w:rPr>
        <w:t xml:space="preserve">and </w:t>
      </w:r>
      <w:r w:rsidR="00753CD3">
        <w:rPr>
          <w:rFonts w:eastAsiaTheme="minorHAnsi" w:cs="Times New Roman"/>
        </w:rPr>
        <w:t xml:space="preserve">he has </w:t>
      </w:r>
      <w:r w:rsidR="00B57475">
        <w:rPr>
          <w:rFonts w:eastAsiaTheme="minorHAnsi" w:cs="Times New Roman"/>
        </w:rPr>
        <w:t xml:space="preserve">inexplicably </w:t>
      </w:r>
      <w:r w:rsidR="00E80C5A">
        <w:rPr>
          <w:rFonts w:eastAsiaTheme="minorHAnsi" w:cs="Times New Roman"/>
        </w:rPr>
        <w:t xml:space="preserve">situated it in a context where what is </w:t>
      </w:r>
      <w:r w:rsidR="00753CD3">
        <w:rPr>
          <w:rFonts w:eastAsiaTheme="minorHAnsi" w:cs="Times New Roman"/>
        </w:rPr>
        <w:t>thematically</w:t>
      </w:r>
      <w:r w:rsidR="00E80C5A">
        <w:rPr>
          <w:rFonts w:eastAsiaTheme="minorHAnsi" w:cs="Times New Roman"/>
        </w:rPr>
        <w:t xml:space="preserve"> under consideration is n</w:t>
      </w:r>
      <w:r w:rsidR="00B57475">
        <w:rPr>
          <w:rFonts w:eastAsiaTheme="minorHAnsi" w:cs="Times New Roman"/>
        </w:rPr>
        <w:t xml:space="preserve">either </w:t>
      </w:r>
      <w:r w:rsidR="00B57475" w:rsidRPr="00B57475">
        <w:rPr>
          <w:rFonts w:eastAsiaTheme="minorHAnsi" w:cs="Times New Roman"/>
          <w:i/>
          <w:iCs/>
        </w:rPr>
        <w:t>being</w:t>
      </w:r>
      <w:r w:rsidR="00B57475">
        <w:rPr>
          <w:rFonts w:eastAsiaTheme="minorHAnsi" w:cs="Times New Roman"/>
        </w:rPr>
        <w:t xml:space="preserve"> in its full scope, nor discourse about being, </w:t>
      </w:r>
      <w:r w:rsidR="00E80C5A">
        <w:rPr>
          <w:rFonts w:eastAsiaTheme="minorHAnsi" w:cs="Times New Roman"/>
        </w:rPr>
        <w:t xml:space="preserve">but </w:t>
      </w:r>
      <w:r w:rsidR="00753CD3">
        <w:rPr>
          <w:rFonts w:eastAsiaTheme="minorHAnsi" w:cs="Times New Roman"/>
        </w:rPr>
        <w:t>the well-ordered soul.</w:t>
      </w:r>
      <w:r w:rsidR="00753CD3" w:rsidRPr="00BC45B6">
        <w:rPr>
          <w:rFonts w:eastAsiaTheme="minorHAnsi" w:cs="Times New Roman"/>
          <w:vertAlign w:val="superscript"/>
        </w:rPr>
        <w:footnoteReference w:id="148"/>
      </w:r>
      <w:r w:rsidR="00753CD3">
        <w:rPr>
          <w:rFonts w:eastAsiaTheme="minorHAnsi" w:cs="Times New Roman"/>
        </w:rPr>
        <w:t xml:space="preserve"> </w:t>
      </w:r>
      <w:r w:rsidRPr="00BC45B6">
        <w:rPr>
          <w:rFonts w:eastAsiaTheme="minorHAnsi" w:cs="Times New Roman"/>
        </w:rPr>
        <w:t xml:space="preserve">In the immediate sequel, </w:t>
      </w:r>
      <w:r w:rsidR="00753CD3">
        <w:rPr>
          <w:rFonts w:eastAsiaTheme="minorHAnsi" w:cs="Times New Roman"/>
        </w:rPr>
        <w:t>Socrates</w:t>
      </w:r>
      <w:r w:rsidRPr="00BC45B6">
        <w:rPr>
          <w:rFonts w:eastAsiaTheme="minorHAnsi" w:cs="Times New Roman"/>
        </w:rPr>
        <w:t xml:space="preserve"> turns to the example of a spinning top, to show that, considered as a whole, it is moving in one respect, all of it except for the geometrical axis around which the spinning takes place</w:t>
      </w:r>
      <w:r w:rsidR="007568F2">
        <w:rPr>
          <w:rFonts w:eastAsiaTheme="minorHAnsi" w:cs="Times New Roman"/>
        </w:rPr>
        <w:t>,</w:t>
      </w:r>
      <w:r w:rsidRPr="00BC45B6">
        <w:rPr>
          <w:rFonts w:eastAsiaTheme="minorHAnsi" w:cs="Times New Roman"/>
        </w:rPr>
        <w:t xml:space="preserve"> and at rest another respect: the axis does not itself move</w:t>
      </w:r>
      <w:r w:rsidR="007568F2">
        <w:rPr>
          <w:rFonts w:eastAsiaTheme="minorHAnsi" w:cs="Times New Roman"/>
        </w:rPr>
        <w:t xml:space="preserve">, or can </w:t>
      </w:r>
      <w:r w:rsidR="00E0444E">
        <w:rPr>
          <w:rFonts w:eastAsiaTheme="minorHAnsi" w:cs="Times New Roman"/>
        </w:rPr>
        <w:t>certainly be conceived of a</w:t>
      </w:r>
      <w:r w:rsidRPr="00BC45B6">
        <w:rPr>
          <w:rFonts w:eastAsiaTheme="minorHAnsi" w:cs="Times New Roman"/>
        </w:rPr>
        <w:t xml:space="preserve">s </w:t>
      </w:r>
      <w:r w:rsidR="00E0444E">
        <w:rPr>
          <w:rFonts w:eastAsiaTheme="minorHAnsi" w:cs="Times New Roman"/>
        </w:rPr>
        <w:t xml:space="preserve">not </w:t>
      </w:r>
      <w:r w:rsidRPr="00BC45B6">
        <w:rPr>
          <w:rFonts w:eastAsiaTheme="minorHAnsi" w:cs="Times New Roman"/>
        </w:rPr>
        <w:t>moving.</w:t>
      </w:r>
      <w:r w:rsidRPr="00BC45B6">
        <w:rPr>
          <w:rFonts w:eastAsiaTheme="minorHAnsi" w:cs="Times New Roman"/>
          <w:vertAlign w:val="superscript"/>
        </w:rPr>
        <w:footnoteReference w:id="149"/>
      </w:r>
      <w:r w:rsidRPr="00BC45B6">
        <w:rPr>
          <w:rFonts w:eastAsiaTheme="minorHAnsi" w:cs="Times New Roman"/>
        </w:rPr>
        <w:t xml:space="preserve"> In this passage, Socrates seems to be merely restating his general thesis that, if something is doing </w:t>
      </w:r>
      <w:r w:rsidR="007568F2">
        <w:rPr>
          <w:rFonts w:eastAsiaTheme="minorHAnsi" w:cs="Times New Roman"/>
        </w:rPr>
        <w:t xml:space="preserve">one thing, and yet </w:t>
      </w:r>
      <w:r w:rsidRPr="00BC45B6">
        <w:rPr>
          <w:rFonts w:eastAsiaTheme="minorHAnsi" w:cs="Times New Roman"/>
        </w:rPr>
        <w:t>at the same time doing its opposite</w:t>
      </w:r>
      <w:r w:rsidR="007568F2">
        <w:rPr>
          <w:rFonts w:eastAsiaTheme="minorHAnsi" w:cs="Times New Roman"/>
        </w:rPr>
        <w:t xml:space="preserve">—an archer’s pushing and pulling a bow, for example—it </w:t>
      </w:r>
      <w:r w:rsidRPr="00BC45B6">
        <w:rPr>
          <w:rFonts w:eastAsiaTheme="minorHAnsi" w:cs="Times New Roman"/>
        </w:rPr>
        <w:t>is doing the one thing with one part of itself, and the opposite with a different part of itself.</w:t>
      </w:r>
      <w:r w:rsidRPr="00BC45B6">
        <w:rPr>
          <w:rFonts w:cs="Times New Roman"/>
          <w:vertAlign w:val="superscript"/>
        </w:rPr>
        <w:footnoteReference w:id="150"/>
      </w:r>
      <w:r w:rsidRPr="00BC45B6">
        <w:rPr>
          <w:rFonts w:eastAsiaTheme="minorHAnsi" w:cs="Times New Roman"/>
        </w:rPr>
        <w:t xml:space="preserve"> </w:t>
      </w:r>
    </w:p>
    <w:p w14:paraId="150334C8" w14:textId="77777777" w:rsidR="00BC45B6" w:rsidRPr="00BC45B6" w:rsidRDefault="00BC45B6" w:rsidP="00696A9A">
      <w:pPr>
        <w:spacing w:after="200"/>
        <w:ind w:right="900" w:firstLine="720"/>
        <w:rPr>
          <w:rFonts w:eastAsiaTheme="minorHAnsi" w:cs="Times New Roman"/>
        </w:rPr>
      </w:pPr>
      <w:r w:rsidRPr="00BC45B6">
        <w:rPr>
          <w:rFonts w:eastAsiaTheme="minorHAnsi" w:cs="Times New Roman"/>
        </w:rPr>
        <w:t xml:space="preserve">But after considering the example of the top, Socrates, apparently summarizing, says something new and remarkable. </w:t>
      </w:r>
    </w:p>
    <w:p w14:paraId="370C875E" w14:textId="66C7A4E1" w:rsidR="00BC45B6" w:rsidRPr="00BC45B6" w:rsidRDefault="00BC45B6" w:rsidP="00696A9A">
      <w:pPr>
        <w:spacing w:after="200"/>
        <w:ind w:left="720" w:right="1620"/>
        <w:rPr>
          <w:rFonts w:eastAsiaTheme="minorHAnsi" w:cs="Times New Roman"/>
        </w:rPr>
      </w:pPr>
      <w:r w:rsidRPr="00BC45B6">
        <w:rPr>
          <w:rFonts w:eastAsiaTheme="minorHAnsi" w:cs="Times New Roman"/>
        </w:rPr>
        <w:lastRenderedPageBreak/>
        <w:t xml:space="preserve"> [The preceding things] won’t scare (or astound—</w:t>
      </w:r>
      <w:proofErr w:type="spellStart"/>
      <w:r w:rsidRPr="00BC45B6">
        <w:rPr>
          <w:rFonts w:eastAsiaTheme="minorHAnsi" w:cs="Times New Roman"/>
          <w:i/>
          <w:iCs/>
        </w:rPr>
        <w:t>ekplēksei</w:t>
      </w:r>
      <w:proofErr w:type="spellEnd"/>
      <w:r w:rsidRPr="00BC45B6">
        <w:rPr>
          <w:rFonts w:eastAsiaTheme="minorHAnsi" w:cs="Times New Roman"/>
        </w:rPr>
        <w:t xml:space="preserve">) us, or any the more persuade [us], that </w:t>
      </w:r>
      <w:bookmarkStart w:id="9" w:name="_Hlk79678172"/>
      <w:r w:rsidRPr="00BC45B6">
        <w:rPr>
          <w:rFonts w:eastAsiaTheme="minorHAnsi" w:cs="Times New Roman"/>
        </w:rPr>
        <w:t>something being the same (</w:t>
      </w:r>
      <w:r w:rsidRPr="00BC45B6">
        <w:rPr>
          <w:rFonts w:eastAsiaTheme="minorHAnsi" w:cs="Times New Roman"/>
          <w:i/>
          <w:iCs/>
        </w:rPr>
        <w:t>to auto on</w:t>
      </w:r>
      <w:r w:rsidRPr="00BC45B6">
        <w:rPr>
          <w:rFonts w:eastAsiaTheme="minorHAnsi" w:cs="Times New Roman"/>
        </w:rPr>
        <w:t>), at the same time (</w:t>
      </w:r>
      <w:proofErr w:type="spellStart"/>
      <w:r w:rsidRPr="00BC45B6">
        <w:rPr>
          <w:rFonts w:eastAsiaTheme="minorHAnsi" w:cs="Times New Roman"/>
          <w:i/>
          <w:iCs/>
        </w:rPr>
        <w:t>hama</w:t>
      </w:r>
      <w:proofErr w:type="spellEnd"/>
      <w:r w:rsidRPr="00BC45B6">
        <w:rPr>
          <w:rFonts w:eastAsiaTheme="minorHAnsi" w:cs="Times New Roman"/>
        </w:rPr>
        <w:t xml:space="preserve">) with </w:t>
      </w:r>
      <w:bookmarkStart w:id="10" w:name="_Hlk81816546"/>
      <w:r w:rsidR="00B62671">
        <w:rPr>
          <w:rFonts w:eastAsiaTheme="minorHAnsi" w:cs="Times New Roman"/>
        </w:rPr>
        <w:t>according</w:t>
      </w:r>
      <w:r w:rsidRPr="00BC45B6">
        <w:rPr>
          <w:rFonts w:eastAsiaTheme="minorHAnsi" w:cs="Times New Roman"/>
        </w:rPr>
        <w:t xml:space="preserve"> to the same [part] (</w:t>
      </w:r>
      <w:r w:rsidRPr="00BC45B6">
        <w:rPr>
          <w:rFonts w:eastAsiaTheme="minorHAnsi" w:cs="Times New Roman"/>
          <w:i/>
          <w:iCs/>
        </w:rPr>
        <w:t>kata to auto</w:t>
      </w:r>
      <w:r w:rsidRPr="00BC45B6">
        <w:rPr>
          <w:rFonts w:eastAsiaTheme="minorHAnsi" w:cs="Times New Roman"/>
        </w:rPr>
        <w:t>)</w:t>
      </w:r>
      <w:bookmarkEnd w:id="10"/>
      <w:r w:rsidRPr="00BC45B6">
        <w:rPr>
          <w:rFonts w:eastAsiaTheme="minorHAnsi" w:cs="Times New Roman"/>
        </w:rPr>
        <w:t xml:space="preserve"> in relation to the same [thing] (</w:t>
      </w:r>
      <w:r w:rsidRPr="00BC45B6">
        <w:rPr>
          <w:rFonts w:eastAsiaTheme="minorHAnsi" w:cs="Times New Roman"/>
          <w:i/>
          <w:iCs/>
        </w:rPr>
        <w:t>pros to auto</w:t>
      </w:r>
      <w:r w:rsidRPr="00BC45B6">
        <w:rPr>
          <w:rFonts w:eastAsiaTheme="minorHAnsi" w:cs="Times New Roman"/>
        </w:rPr>
        <w:t xml:space="preserve">) could ever suffer, be, or </w:t>
      </w:r>
      <w:bookmarkStart w:id="11" w:name="_Hlk79492858"/>
      <w:r w:rsidRPr="00BC45B6">
        <w:rPr>
          <w:rFonts w:eastAsiaTheme="minorHAnsi" w:cs="Times New Roman"/>
        </w:rPr>
        <w:t xml:space="preserve">do </w:t>
      </w:r>
      <w:bookmarkStart w:id="12" w:name="_Hlk81334996"/>
      <w:r w:rsidRPr="00BC45B6">
        <w:rPr>
          <w:rFonts w:eastAsiaTheme="minorHAnsi" w:cs="Times New Roman"/>
        </w:rPr>
        <w:t>(</w:t>
      </w:r>
      <w:bookmarkStart w:id="13" w:name="_Hlk80020183"/>
      <w:r w:rsidR="007568F2" w:rsidRPr="007568F2">
        <w:rPr>
          <w:rFonts w:eastAsiaTheme="minorHAnsi" w:cs="Times New Roman"/>
          <w:i/>
          <w:iCs/>
        </w:rPr>
        <w:t>an</w:t>
      </w:r>
      <w:r w:rsidR="007568F2">
        <w:rPr>
          <w:rFonts w:eastAsiaTheme="minorHAnsi" w:cs="Times New Roman"/>
        </w:rPr>
        <w:t xml:space="preserve">  . . . </w:t>
      </w:r>
      <w:proofErr w:type="spellStart"/>
      <w:r w:rsidRPr="00BC45B6">
        <w:rPr>
          <w:rFonts w:eastAsiaTheme="minorHAnsi" w:cs="Times New Roman"/>
          <w:i/>
          <w:iCs/>
        </w:rPr>
        <w:t>poiēseien</w:t>
      </w:r>
      <w:bookmarkEnd w:id="12"/>
      <w:bookmarkEnd w:id="13"/>
      <w:proofErr w:type="spellEnd"/>
      <w:r w:rsidRPr="00BC45B6">
        <w:rPr>
          <w:rFonts w:eastAsiaTheme="minorHAnsi" w:cs="Times New Roman"/>
        </w:rPr>
        <w:t>) opposites</w:t>
      </w:r>
      <w:bookmarkEnd w:id="9"/>
      <w:bookmarkEnd w:id="11"/>
      <w:r w:rsidRPr="00BC45B6">
        <w:rPr>
          <w:rFonts w:eastAsiaTheme="minorHAnsi" w:cs="Times New Roman"/>
        </w:rPr>
        <w:t>.”</w:t>
      </w:r>
      <w:r w:rsidRPr="00BC45B6">
        <w:rPr>
          <w:rFonts w:eastAsiaTheme="minorHAnsi" w:cs="Times New Roman"/>
          <w:vertAlign w:val="superscript"/>
        </w:rPr>
        <w:footnoteReference w:id="151"/>
      </w:r>
      <w:r w:rsidRPr="00BC45B6">
        <w:rPr>
          <w:rFonts w:eastAsiaTheme="minorHAnsi" w:cs="Times New Roman"/>
        </w:rPr>
        <w:t xml:space="preserve"> </w:t>
      </w:r>
    </w:p>
    <w:p w14:paraId="76B1E927" w14:textId="49693CEA" w:rsidR="00BC45B6" w:rsidRPr="00BC45B6" w:rsidRDefault="009A4DF2" w:rsidP="00696A9A">
      <w:pPr>
        <w:spacing w:after="200"/>
        <w:ind w:right="900"/>
        <w:rPr>
          <w:rFonts w:eastAsiaTheme="minorHAnsi" w:cs="Times New Roman"/>
        </w:rPr>
      </w:pPr>
      <w:r>
        <w:rPr>
          <w:rFonts w:eastAsiaTheme="minorHAnsi" w:cs="Times New Roman"/>
        </w:rPr>
        <w:t>T</w:t>
      </w:r>
      <w:r w:rsidR="00BC45B6" w:rsidRPr="00BC45B6">
        <w:rPr>
          <w:rFonts w:eastAsiaTheme="minorHAnsi" w:cs="Times New Roman"/>
        </w:rPr>
        <w:t xml:space="preserve">he will, as I have explicated it above, is something that is “the same”: it is self-identical in the moment of choice. It does not have parts as the body does, nor as does the soul taken broadly. For otherwise, one part of the will could be thought of as choosing one thing, while another part chooses the opposite, and neither part would </w:t>
      </w:r>
      <w:r w:rsidR="00BC45B6" w:rsidRPr="00BC45B6">
        <w:rPr>
          <w:rFonts w:eastAsiaTheme="minorHAnsi" w:cs="Times New Roman"/>
          <w:i/>
          <w:iCs/>
        </w:rPr>
        <w:t>have</w:t>
      </w:r>
      <w:r w:rsidR="00BC45B6" w:rsidRPr="00BC45B6">
        <w:rPr>
          <w:rFonts w:eastAsiaTheme="minorHAnsi" w:cs="Times New Roman"/>
        </w:rPr>
        <w:t xml:space="preserve"> to be thought of as free in its choosing (again, if  “choosing” is even the right word in that case). </w:t>
      </w:r>
      <w:r w:rsidR="00681FEB">
        <w:rPr>
          <w:rFonts w:eastAsiaTheme="minorHAnsi" w:cs="Times New Roman"/>
        </w:rPr>
        <w:t>So</w:t>
      </w:r>
      <w:r>
        <w:rPr>
          <w:rFonts w:eastAsiaTheme="minorHAnsi" w:cs="Times New Roman"/>
        </w:rPr>
        <w:t>,</w:t>
      </w:r>
      <w:r w:rsidR="00BC45B6" w:rsidRPr="00BC45B6">
        <w:rPr>
          <w:rFonts w:eastAsiaTheme="minorHAnsi" w:cs="Times New Roman"/>
        </w:rPr>
        <w:t xml:space="preserve"> the will, understood as self-identical, can be thought of without contradiction as, at one and the same time, i.e., in the moment of choice (or decision), and in relation to the same thing, namely, the human good in its essentially </w:t>
      </w:r>
      <w:r w:rsidR="00BC45B6" w:rsidRPr="00BC45B6">
        <w:rPr>
          <w:rFonts w:eastAsiaTheme="minorHAnsi" w:cs="Times New Roman"/>
          <w:i/>
          <w:iCs/>
        </w:rPr>
        <w:t xml:space="preserve">dual </w:t>
      </w:r>
      <w:r w:rsidR="00BC45B6" w:rsidRPr="00BC45B6">
        <w:rPr>
          <w:rFonts w:eastAsiaTheme="minorHAnsi" w:cs="Times New Roman"/>
        </w:rPr>
        <w:t xml:space="preserve">character, choose opposites, say, to fulfill an obligation or not to fulfill it. Of course, it cannot actually choose </w:t>
      </w:r>
      <w:r w:rsidR="00BC45B6" w:rsidRPr="00BC45B6">
        <w:rPr>
          <w:rFonts w:eastAsiaTheme="minorHAnsi" w:cs="Times New Roman"/>
          <w:i/>
          <w:iCs/>
        </w:rPr>
        <w:t xml:space="preserve">both </w:t>
      </w:r>
      <w:r w:rsidR="00BC45B6" w:rsidRPr="00BC45B6">
        <w:rPr>
          <w:rFonts w:eastAsiaTheme="minorHAnsi" w:cs="Times New Roman"/>
        </w:rPr>
        <w:t xml:space="preserve">opposites at the same time. No one is saying that. But in choosing one thing, it </w:t>
      </w:r>
      <w:r w:rsidR="00BC45B6" w:rsidRPr="00BC45B6">
        <w:rPr>
          <w:rFonts w:eastAsiaTheme="minorHAnsi" w:cs="Times New Roman"/>
          <w:i/>
          <w:iCs/>
        </w:rPr>
        <w:t>could be</w:t>
      </w:r>
      <w:r w:rsidR="00BC45B6" w:rsidRPr="00BC45B6">
        <w:rPr>
          <w:rFonts w:eastAsiaTheme="minorHAnsi" w:cs="Times New Roman"/>
        </w:rPr>
        <w:t xml:space="preserve"> choosing something else </w:t>
      </w:r>
      <w:r w:rsidR="00BC45B6" w:rsidRPr="00BC45B6">
        <w:rPr>
          <w:rFonts w:eastAsiaTheme="minorHAnsi" w:cs="Times New Roman"/>
          <w:i/>
          <w:iCs/>
        </w:rPr>
        <w:t>instead</w:t>
      </w:r>
      <w:r w:rsidR="00BC45B6" w:rsidRPr="00BC45B6">
        <w:rPr>
          <w:rFonts w:eastAsiaTheme="minorHAnsi" w:cs="Times New Roman"/>
        </w:rPr>
        <w:t xml:space="preserve">. This ability is the essence of the will’s freedom. </w:t>
      </w:r>
    </w:p>
    <w:p w14:paraId="224A6C5D" w14:textId="08BBE1F4" w:rsidR="00BC45B6" w:rsidRPr="00BC45B6" w:rsidRDefault="00BC45B6" w:rsidP="00696A9A">
      <w:pPr>
        <w:spacing w:after="200"/>
        <w:ind w:right="900" w:firstLine="720"/>
        <w:rPr>
          <w:rFonts w:eastAsiaTheme="minorHAnsi" w:cs="Times New Roman"/>
        </w:rPr>
      </w:pPr>
      <w:r w:rsidRPr="00BC45B6">
        <w:rPr>
          <w:rFonts w:eastAsiaTheme="minorHAnsi" w:cs="Times New Roman"/>
        </w:rPr>
        <w:t>I am aware of a venerable tradition according to which the will is free only when it chooses in accordance with the intellect, or reason—in particular</w:t>
      </w:r>
      <w:r w:rsidR="00681FEB">
        <w:rPr>
          <w:rFonts w:eastAsiaTheme="minorHAnsi" w:cs="Times New Roman"/>
        </w:rPr>
        <w:t>,</w:t>
      </w:r>
      <w:r w:rsidRPr="00BC45B6">
        <w:rPr>
          <w:rFonts w:eastAsiaTheme="minorHAnsi" w:cs="Times New Roman"/>
        </w:rPr>
        <w:t xml:space="preserve"> that the will is not free when it chooses not to fulfill the obligation expressed by reason but to choose pleasure (in any of its manifold forms) instead. According to this apparently more lofty conception of freedom, when one chooses pleasure over obligation, one is not free at all but is, rather, being determined by pleasure. I think, however, that this conception of freedom actually obscures what pertains to freedom</w:t>
      </w:r>
      <w:r w:rsidR="009A4DF2">
        <w:rPr>
          <w:rFonts w:eastAsiaTheme="minorHAnsi" w:cs="Times New Roman"/>
        </w:rPr>
        <w:t xml:space="preserve"> of choice</w:t>
      </w:r>
      <w:r w:rsidRPr="00BC45B6">
        <w:rPr>
          <w:rFonts w:eastAsiaTheme="minorHAnsi" w:cs="Times New Roman"/>
        </w:rPr>
        <w:t xml:space="preserve">. For, if one able to freely </w:t>
      </w:r>
      <w:r w:rsidRPr="00BC45B6">
        <w:rPr>
          <w:rFonts w:eastAsiaTheme="minorHAnsi" w:cs="Times New Roman"/>
          <w:i/>
          <w:iCs/>
        </w:rPr>
        <w:t>choose</w:t>
      </w:r>
      <w:r w:rsidRPr="00BC45B6">
        <w:rPr>
          <w:rFonts w:eastAsiaTheme="minorHAnsi" w:cs="Times New Roman"/>
        </w:rPr>
        <w:t xml:space="preserve"> duty over pleasure</w:t>
      </w:r>
      <w:r w:rsidR="009A4DF2">
        <w:rPr>
          <w:rFonts w:eastAsiaTheme="minorHAnsi" w:cs="Times New Roman"/>
        </w:rPr>
        <w:t xml:space="preserve">, </w:t>
      </w:r>
      <w:r w:rsidRPr="00BC45B6">
        <w:rPr>
          <w:rFonts w:eastAsiaTheme="minorHAnsi" w:cs="Times New Roman"/>
        </w:rPr>
        <w:t xml:space="preserve">but does not do so, one </w:t>
      </w:r>
      <w:r w:rsidR="009A4DF2">
        <w:rPr>
          <w:rFonts w:eastAsiaTheme="minorHAnsi" w:cs="Times New Roman"/>
        </w:rPr>
        <w:t xml:space="preserve">is in fact </w:t>
      </w:r>
      <w:r w:rsidR="009A4DF2" w:rsidRPr="009A4DF2">
        <w:rPr>
          <w:rFonts w:eastAsiaTheme="minorHAnsi" w:cs="Times New Roman"/>
          <w:i/>
          <w:iCs/>
        </w:rPr>
        <w:t>choosing</w:t>
      </w:r>
      <w:r w:rsidR="009A4DF2">
        <w:rPr>
          <w:rFonts w:eastAsiaTheme="minorHAnsi" w:cs="Times New Roman"/>
        </w:rPr>
        <w:t xml:space="preserve"> </w:t>
      </w:r>
      <w:r w:rsidRPr="00BC45B6">
        <w:rPr>
          <w:rFonts w:eastAsiaTheme="minorHAnsi" w:cs="Times New Roman"/>
        </w:rPr>
        <w:t xml:space="preserve">pleasure over duty. I am not defining freedom of the will as the ability to choose pleasure over duty, that is, to choose evil. Rather I am defining freedom more broadly as the ability to choose one thing, which—in the case of a </w:t>
      </w:r>
      <w:r w:rsidRPr="00BC45B6">
        <w:rPr>
          <w:rFonts w:eastAsiaTheme="minorHAnsi" w:cs="Times New Roman"/>
          <w:i/>
          <w:iCs/>
        </w:rPr>
        <w:t>finite</w:t>
      </w:r>
      <w:r w:rsidRPr="00BC45B6">
        <w:rPr>
          <w:rFonts w:eastAsiaTheme="minorHAnsi" w:cs="Times New Roman"/>
        </w:rPr>
        <w:t xml:space="preserve"> rational being, not an </w:t>
      </w:r>
      <w:r w:rsidRPr="00BC45B6">
        <w:rPr>
          <w:rFonts w:eastAsiaTheme="minorHAnsi" w:cs="Times New Roman"/>
          <w:i/>
          <w:iCs/>
        </w:rPr>
        <w:t>infinite</w:t>
      </w:r>
      <w:r w:rsidRPr="00BC45B6">
        <w:rPr>
          <w:rFonts w:eastAsiaTheme="minorHAnsi" w:cs="Times New Roman"/>
        </w:rPr>
        <w:t xml:space="preserve"> rational being</w:t>
      </w:r>
      <w:r w:rsidR="009A4DF2">
        <w:rPr>
          <w:rFonts w:eastAsiaTheme="minorHAnsi" w:cs="Times New Roman"/>
        </w:rPr>
        <w:t>, or God</w:t>
      </w:r>
      <w:r w:rsidRPr="00BC45B6">
        <w:rPr>
          <w:rFonts w:eastAsiaTheme="minorHAnsi" w:cs="Times New Roman"/>
        </w:rPr>
        <w:t>—might be pleasure</w:t>
      </w:r>
      <w:r w:rsidR="00681FEB">
        <w:rPr>
          <w:rFonts w:eastAsiaTheme="minorHAnsi" w:cs="Times New Roman"/>
        </w:rPr>
        <w:t>,</w:t>
      </w:r>
      <w:r w:rsidRPr="00BC45B6">
        <w:rPr>
          <w:rFonts w:eastAsiaTheme="minorHAnsi" w:cs="Times New Roman"/>
        </w:rPr>
        <w:t xml:space="preserve"> rather than another, duty, </w:t>
      </w:r>
      <w:r w:rsidRPr="00681FEB">
        <w:rPr>
          <w:rFonts w:eastAsiaTheme="minorHAnsi" w:cs="Times New Roman"/>
          <w:i/>
          <w:iCs/>
        </w:rPr>
        <w:t>or</w:t>
      </w:r>
      <w:r w:rsidRPr="00BC45B6">
        <w:rPr>
          <w:rFonts w:eastAsiaTheme="minorHAnsi" w:cs="Times New Roman"/>
        </w:rPr>
        <w:t xml:space="preserve"> to </w:t>
      </w:r>
      <w:r w:rsidR="009A4DF2">
        <w:rPr>
          <w:rFonts w:eastAsiaTheme="minorHAnsi" w:cs="Times New Roman"/>
        </w:rPr>
        <w:t xml:space="preserve">choose the </w:t>
      </w:r>
      <w:r w:rsidRPr="00BC45B6">
        <w:rPr>
          <w:rFonts w:eastAsiaTheme="minorHAnsi" w:cs="Times New Roman"/>
        </w:rPr>
        <w:t xml:space="preserve">other, which might be duty rather than pleasure. </w:t>
      </w:r>
    </w:p>
    <w:p w14:paraId="1C2BF48B" w14:textId="670549F0" w:rsidR="00BC45B6" w:rsidRPr="00BC45B6" w:rsidRDefault="00BC45B6" w:rsidP="00696A9A">
      <w:pPr>
        <w:spacing w:after="200"/>
        <w:ind w:right="900" w:firstLine="720"/>
        <w:rPr>
          <w:rFonts w:eastAsiaTheme="minorHAnsi" w:cs="Times New Roman"/>
        </w:rPr>
      </w:pPr>
      <w:r w:rsidRPr="00BC45B6">
        <w:rPr>
          <w:rFonts w:eastAsiaTheme="minorHAnsi" w:cs="Times New Roman"/>
        </w:rPr>
        <w:t xml:space="preserve">This passage </w:t>
      </w:r>
      <w:r w:rsidR="00681FEB">
        <w:rPr>
          <w:rFonts w:eastAsiaTheme="minorHAnsi" w:cs="Times New Roman"/>
        </w:rPr>
        <w:t xml:space="preserve">from the </w:t>
      </w:r>
      <w:r w:rsidR="00681FEB" w:rsidRPr="00745D81">
        <w:rPr>
          <w:rFonts w:eastAsiaTheme="minorHAnsi" w:cs="Times New Roman"/>
          <w:i/>
          <w:iCs/>
        </w:rPr>
        <w:t>Republic</w:t>
      </w:r>
      <w:r w:rsidR="00681FEB">
        <w:rPr>
          <w:rFonts w:eastAsiaTheme="minorHAnsi" w:cs="Times New Roman"/>
        </w:rPr>
        <w:t xml:space="preserve"> </w:t>
      </w:r>
      <w:r w:rsidR="00B1788A">
        <w:rPr>
          <w:rFonts w:eastAsiaTheme="minorHAnsi" w:cs="Times New Roman"/>
        </w:rPr>
        <w:t xml:space="preserve">that </w:t>
      </w:r>
      <w:r w:rsidR="00AD4CBB">
        <w:rPr>
          <w:rFonts w:eastAsiaTheme="minorHAnsi" w:cs="Times New Roman"/>
        </w:rPr>
        <w:t xml:space="preserve">I last quoted </w:t>
      </w:r>
      <w:r w:rsidRPr="00BC45B6">
        <w:rPr>
          <w:rFonts w:eastAsiaTheme="minorHAnsi" w:cs="Times New Roman"/>
        </w:rPr>
        <w:t xml:space="preserve">is remarkable not only because in it Socrates seems to entertain the possibility of radically free choice, but </w:t>
      </w:r>
      <w:r w:rsidR="00AD4CBB">
        <w:rPr>
          <w:rFonts w:eastAsiaTheme="minorHAnsi" w:cs="Times New Roman"/>
        </w:rPr>
        <w:t xml:space="preserve">because he seems to entertain it </w:t>
      </w:r>
      <w:r w:rsidRPr="00BC45B6">
        <w:rPr>
          <w:rFonts w:eastAsiaTheme="minorHAnsi" w:cs="Times New Roman"/>
        </w:rPr>
        <w:t xml:space="preserve"> precisely as it is argued for by the most penetrating of all thinkers to have written about the will</w:t>
      </w:r>
      <w:r w:rsidR="00AD4CBB">
        <w:rPr>
          <w:rFonts w:eastAsiaTheme="minorHAnsi" w:cs="Times New Roman"/>
        </w:rPr>
        <w:t xml:space="preserve">, </w:t>
      </w:r>
      <w:r w:rsidRPr="00BC45B6">
        <w:rPr>
          <w:rFonts w:eastAsiaTheme="minorHAnsi" w:cs="Times New Roman"/>
        </w:rPr>
        <w:t xml:space="preserve">Duns Scotus. For Scotus argues that, while willing or doing one thing, it is possible </w:t>
      </w:r>
      <w:r w:rsidRPr="00BC45B6">
        <w:rPr>
          <w:rFonts w:eastAsiaTheme="minorHAnsi" w:cs="Times New Roman"/>
          <w:i/>
          <w:iCs/>
        </w:rPr>
        <w:t>at that very moment</w:t>
      </w:r>
      <w:r w:rsidRPr="00BC45B6">
        <w:rPr>
          <w:rFonts w:eastAsiaTheme="minorHAnsi" w:cs="Times New Roman"/>
        </w:rPr>
        <w:t xml:space="preserve">, and not just at a future moment however close to the present, to be willing or doing the opposite instead. </w:t>
      </w:r>
      <w:r w:rsidR="00AD4CBB">
        <w:rPr>
          <w:rFonts w:eastAsiaTheme="minorHAnsi" w:cs="Times New Roman"/>
        </w:rPr>
        <w:t>F</w:t>
      </w:r>
      <w:r w:rsidRPr="00BC45B6">
        <w:rPr>
          <w:rFonts w:eastAsiaTheme="minorHAnsi" w:cs="Times New Roman"/>
        </w:rPr>
        <w:t>reedom of the will implies, not only that alternative possibilities are contained in the future—many have been willing to grant that—but that alternative possibilities are contained in the present as well.</w:t>
      </w:r>
      <w:r w:rsidRPr="00BC45B6">
        <w:rPr>
          <w:rFonts w:eastAsiaTheme="minorHAnsi" w:cs="Times New Roman"/>
          <w:vertAlign w:val="superscript"/>
        </w:rPr>
        <w:footnoteReference w:id="152"/>
      </w:r>
      <w:r w:rsidRPr="00BC45B6">
        <w:rPr>
          <w:rFonts w:eastAsiaTheme="minorHAnsi" w:cs="Times New Roman"/>
        </w:rPr>
        <w:t xml:space="preserve"> If I am free to drop the pencil that I am holding right now, I am free to drop it not just an instant from now. I am </w:t>
      </w:r>
      <w:r w:rsidRPr="00BC45B6">
        <w:rPr>
          <w:rFonts w:eastAsiaTheme="minorHAnsi" w:cs="Times New Roman"/>
          <w:i/>
          <w:iCs/>
        </w:rPr>
        <w:t>free</w:t>
      </w:r>
      <w:r w:rsidRPr="00BC45B6">
        <w:rPr>
          <w:rFonts w:eastAsiaTheme="minorHAnsi" w:cs="Times New Roman"/>
        </w:rPr>
        <w:t xml:space="preserve"> to drop it right now, </w:t>
      </w:r>
      <w:r w:rsidRPr="00BC45B6">
        <w:rPr>
          <w:rFonts w:eastAsiaTheme="minorHAnsi" w:cs="Times New Roman"/>
          <w:i/>
          <w:iCs/>
        </w:rPr>
        <w:t>while I am holding it</w:t>
      </w:r>
      <w:r w:rsidRPr="00BC45B6">
        <w:rPr>
          <w:rFonts w:eastAsiaTheme="minorHAnsi" w:cs="Times New Roman"/>
        </w:rPr>
        <w:t xml:space="preserve">. To repeat, because Scotus’s claim is easy to misunderstand, I am </w:t>
      </w:r>
      <w:r w:rsidRPr="00BC45B6">
        <w:rPr>
          <w:rFonts w:eastAsiaTheme="minorHAnsi" w:cs="Times New Roman"/>
          <w:i/>
          <w:iCs/>
        </w:rPr>
        <w:t>not</w:t>
      </w:r>
      <w:r w:rsidRPr="00BC45B6">
        <w:rPr>
          <w:rFonts w:eastAsiaTheme="minorHAnsi" w:cs="Times New Roman"/>
        </w:rPr>
        <w:t xml:space="preserve"> free, at one and the same time, </w:t>
      </w:r>
      <w:r w:rsidRPr="00BC45B6">
        <w:rPr>
          <w:rFonts w:eastAsiaTheme="minorHAnsi" w:cs="Times New Roman"/>
        </w:rPr>
        <w:lastRenderedPageBreak/>
        <w:t xml:space="preserve">to </w:t>
      </w:r>
      <w:r w:rsidRPr="00BC45B6">
        <w:rPr>
          <w:rFonts w:eastAsiaTheme="minorHAnsi" w:cs="Times New Roman"/>
          <w:i/>
          <w:iCs/>
        </w:rPr>
        <w:t>both</w:t>
      </w:r>
      <w:r w:rsidRPr="00BC45B6">
        <w:rPr>
          <w:rFonts w:eastAsiaTheme="minorHAnsi" w:cs="Times New Roman"/>
        </w:rPr>
        <w:t xml:space="preserve"> drop the pencil </w:t>
      </w:r>
      <w:r w:rsidRPr="00BC45B6">
        <w:rPr>
          <w:rFonts w:eastAsiaTheme="minorHAnsi" w:cs="Times New Roman"/>
          <w:i/>
          <w:iCs/>
        </w:rPr>
        <w:t xml:space="preserve">and </w:t>
      </w:r>
      <w:r w:rsidRPr="00BC45B6">
        <w:rPr>
          <w:rFonts w:eastAsiaTheme="minorHAnsi" w:cs="Times New Roman"/>
        </w:rPr>
        <w:t xml:space="preserve">keep holding it. But I </w:t>
      </w:r>
      <w:r w:rsidRPr="00BC45B6">
        <w:rPr>
          <w:rFonts w:eastAsiaTheme="minorHAnsi" w:cs="Times New Roman"/>
          <w:i/>
          <w:iCs/>
        </w:rPr>
        <w:t>am</w:t>
      </w:r>
      <w:r w:rsidRPr="00BC45B6">
        <w:rPr>
          <w:rFonts w:eastAsiaTheme="minorHAnsi" w:cs="Times New Roman"/>
        </w:rPr>
        <w:t xml:space="preserve"> free, at one and the same time—at one and the same </w:t>
      </w:r>
      <w:r w:rsidRPr="00BC45B6">
        <w:rPr>
          <w:rFonts w:eastAsiaTheme="minorHAnsi" w:cs="Times New Roman"/>
          <w:i/>
          <w:iCs/>
        </w:rPr>
        <w:t>present</w:t>
      </w:r>
      <w:r w:rsidRPr="00BC45B6">
        <w:rPr>
          <w:rFonts w:eastAsiaTheme="minorHAnsi" w:cs="Times New Roman"/>
        </w:rPr>
        <w:t xml:space="preserve"> time—to </w:t>
      </w:r>
      <w:r w:rsidRPr="00BC45B6">
        <w:rPr>
          <w:rFonts w:eastAsiaTheme="minorHAnsi" w:cs="Times New Roman"/>
          <w:i/>
          <w:iCs/>
        </w:rPr>
        <w:t>either</w:t>
      </w:r>
      <w:r w:rsidRPr="00BC45B6">
        <w:rPr>
          <w:rFonts w:eastAsiaTheme="minorHAnsi" w:cs="Times New Roman"/>
        </w:rPr>
        <w:t xml:space="preserve"> drop the pencil </w:t>
      </w:r>
      <w:r w:rsidRPr="00BC45B6">
        <w:rPr>
          <w:rFonts w:eastAsiaTheme="minorHAnsi" w:cs="Times New Roman"/>
          <w:i/>
          <w:iCs/>
        </w:rPr>
        <w:t>or</w:t>
      </w:r>
      <w:r w:rsidRPr="00BC45B6">
        <w:rPr>
          <w:rFonts w:eastAsiaTheme="minorHAnsi" w:cs="Times New Roman"/>
        </w:rPr>
        <w:t xml:space="preserve"> keep holding it. This freedom, which implies what has been aptly called “the contingency of present,”</w:t>
      </w:r>
      <w:r w:rsidR="00B62671" w:rsidRPr="00B62671">
        <w:rPr>
          <w:rFonts w:eastAsiaTheme="minorHAnsi" w:cs="Times New Roman"/>
          <w:vertAlign w:val="superscript"/>
        </w:rPr>
        <w:t xml:space="preserve"> </w:t>
      </w:r>
      <w:r w:rsidR="00B62671" w:rsidRPr="00BC45B6">
        <w:rPr>
          <w:rFonts w:eastAsiaTheme="minorHAnsi" w:cs="Times New Roman"/>
          <w:vertAlign w:val="superscript"/>
        </w:rPr>
        <w:footnoteReference w:id="153"/>
      </w:r>
      <w:r w:rsidRPr="00BC45B6">
        <w:rPr>
          <w:rFonts w:eastAsiaTheme="minorHAnsi" w:cs="Times New Roman"/>
        </w:rPr>
        <w:t xml:space="preserve"> pertains so profoundly to the will</w:t>
      </w:r>
      <w:r w:rsidR="00B62671">
        <w:rPr>
          <w:rFonts w:eastAsiaTheme="minorHAnsi" w:cs="Times New Roman"/>
        </w:rPr>
        <w:t xml:space="preserve">, </w:t>
      </w:r>
      <w:r w:rsidRPr="00BC45B6">
        <w:rPr>
          <w:rFonts w:eastAsiaTheme="minorHAnsi" w:cs="Times New Roman"/>
        </w:rPr>
        <w:t xml:space="preserve">in the case of both God and man, that if there were not such freedom, and hence alternative possibilities, in the present, there would be no freedom and no alternative possibilities in the future either. Freedom of choice would never </w:t>
      </w:r>
      <w:r w:rsidRPr="00BC45B6">
        <w:rPr>
          <w:rFonts w:eastAsiaTheme="minorHAnsi" w:cs="Times New Roman"/>
          <w:i/>
          <w:iCs/>
        </w:rPr>
        <w:t>actually</w:t>
      </w:r>
      <w:r w:rsidRPr="00BC45B6">
        <w:rPr>
          <w:rFonts w:eastAsiaTheme="minorHAnsi" w:cs="Times New Roman"/>
        </w:rPr>
        <w:t xml:space="preserve"> exist, for the future as such is not a time in which where one can actually choose. One can actually choose only in the present. </w:t>
      </w:r>
    </w:p>
    <w:p w14:paraId="5D513A48" w14:textId="243AB424" w:rsidR="00BC45B6" w:rsidRPr="00BC45B6" w:rsidRDefault="00BC45B6" w:rsidP="00696A9A">
      <w:pPr>
        <w:spacing w:after="200"/>
        <w:ind w:right="720" w:firstLine="720"/>
        <w:rPr>
          <w:rFonts w:eastAsiaTheme="minorHAnsi" w:cs="Times New Roman"/>
        </w:rPr>
      </w:pPr>
      <w:r w:rsidRPr="00BC45B6">
        <w:rPr>
          <w:rFonts w:eastAsiaTheme="minorHAnsi" w:cs="Times New Roman"/>
        </w:rPr>
        <w:t>The reason I suspect that Socrates had an intimation of Scotus’s thesis is that, in this passage, he uses the verb “do” in the optative: [could] do (</w:t>
      </w:r>
      <w:proofErr w:type="spellStart"/>
      <w:r w:rsidRPr="00BC45B6">
        <w:rPr>
          <w:rFonts w:eastAsiaTheme="minorHAnsi" w:cs="Times New Roman"/>
          <w:i/>
          <w:iCs/>
        </w:rPr>
        <w:t>poiēseien</w:t>
      </w:r>
      <w:proofErr w:type="spellEnd"/>
      <w:r w:rsidRPr="00BC45B6">
        <w:rPr>
          <w:rFonts w:eastAsiaTheme="minorHAnsi" w:cs="Times New Roman"/>
        </w:rPr>
        <w:t xml:space="preserve">) opposites. I interpret Socrates to be speaking, not trivially of the absurdity of </w:t>
      </w:r>
      <w:r w:rsidR="00B62671">
        <w:rPr>
          <w:rFonts w:eastAsiaTheme="minorHAnsi" w:cs="Times New Roman"/>
        </w:rPr>
        <w:t xml:space="preserve">actually </w:t>
      </w:r>
      <w:r w:rsidRPr="00BC45B6">
        <w:rPr>
          <w:rFonts w:eastAsiaTheme="minorHAnsi" w:cs="Times New Roman"/>
        </w:rPr>
        <w:t>doing opposites at the same time</w:t>
      </w:r>
      <w:r w:rsidR="00B62671">
        <w:rPr>
          <w:rFonts w:eastAsiaTheme="minorHAnsi" w:cs="Times New Roman"/>
        </w:rPr>
        <w:t xml:space="preserve">, </w:t>
      </w:r>
      <w:r w:rsidRPr="00BC45B6">
        <w:rPr>
          <w:rFonts w:eastAsiaTheme="minorHAnsi" w:cs="Times New Roman"/>
        </w:rPr>
        <w:t xml:space="preserve">but profoundly of the possibility of </w:t>
      </w:r>
      <w:r w:rsidR="00A3411D" w:rsidRPr="00907EF5">
        <w:rPr>
          <w:rFonts w:eastAsiaTheme="minorHAnsi" w:cs="Times New Roman"/>
        </w:rPr>
        <w:t>doing</w:t>
      </w:r>
      <w:r w:rsidR="00A3411D">
        <w:rPr>
          <w:rFonts w:eastAsiaTheme="minorHAnsi" w:cs="Times New Roman"/>
          <w:b/>
          <w:bCs/>
        </w:rPr>
        <w:t xml:space="preserve"> </w:t>
      </w:r>
      <w:r w:rsidRPr="00BC45B6">
        <w:rPr>
          <w:rFonts w:eastAsiaTheme="minorHAnsi" w:cs="Times New Roman"/>
        </w:rPr>
        <w:t xml:space="preserve">one thing while, at the same time, being able to do its opposite </w:t>
      </w:r>
      <w:r w:rsidRPr="00BC45B6">
        <w:rPr>
          <w:rFonts w:eastAsiaTheme="minorHAnsi" w:cs="Times New Roman"/>
          <w:i/>
          <w:iCs/>
        </w:rPr>
        <w:t>instead</w:t>
      </w:r>
      <w:r w:rsidRPr="00BC45B6">
        <w:rPr>
          <w:rFonts w:eastAsiaTheme="minorHAnsi" w:cs="Times New Roman"/>
        </w:rPr>
        <w:t xml:space="preserve">. For Socrates could hardly speak, even ironically, of  being </w:t>
      </w:r>
      <w:r w:rsidRPr="00BC45B6">
        <w:rPr>
          <w:rFonts w:eastAsiaTheme="minorHAnsi" w:cs="Times New Roman"/>
          <w:i/>
          <w:iCs/>
        </w:rPr>
        <w:t>scared</w:t>
      </w:r>
      <w:r w:rsidRPr="00BC45B6">
        <w:rPr>
          <w:rFonts w:eastAsiaTheme="minorHAnsi" w:cs="Times New Roman"/>
        </w:rPr>
        <w:t xml:space="preserve"> (or astounded) by what he is rejecting if it were simply a bald contradiction, e.g., like choosing </w:t>
      </w:r>
      <w:r w:rsidRPr="00BC45B6">
        <w:rPr>
          <w:rFonts w:eastAsiaTheme="minorHAnsi" w:cs="Times New Roman"/>
          <w:i/>
          <w:iCs/>
        </w:rPr>
        <w:t>both</w:t>
      </w:r>
      <w:r w:rsidRPr="00BC45B6">
        <w:rPr>
          <w:rFonts w:eastAsiaTheme="minorHAnsi" w:cs="Times New Roman"/>
        </w:rPr>
        <w:t xml:space="preserve"> to bite into a forbidden fruit </w:t>
      </w:r>
      <w:r w:rsidRPr="00BC45B6">
        <w:rPr>
          <w:rFonts w:eastAsiaTheme="minorHAnsi" w:cs="Times New Roman"/>
          <w:i/>
          <w:iCs/>
        </w:rPr>
        <w:t>and</w:t>
      </w:r>
      <w:r w:rsidRPr="00BC45B6">
        <w:rPr>
          <w:rFonts w:eastAsiaTheme="minorHAnsi" w:cs="Times New Roman"/>
        </w:rPr>
        <w:t xml:space="preserve"> not to bite into it at one and the same time. What he is denying, I think, is that </w:t>
      </w:r>
      <w:r w:rsidR="00B62671">
        <w:rPr>
          <w:rFonts w:eastAsiaTheme="minorHAnsi" w:cs="Times New Roman"/>
        </w:rPr>
        <w:t xml:space="preserve">any single thing in the soul, say, the will </w:t>
      </w:r>
      <w:r w:rsidRPr="00BC45B6">
        <w:rPr>
          <w:rFonts w:eastAsiaTheme="minorHAnsi" w:cs="Times New Roman"/>
        </w:rPr>
        <w:t>(or, if one prefers, the so-called “will”)</w:t>
      </w:r>
      <w:r w:rsidR="00B62671">
        <w:rPr>
          <w:rFonts w:eastAsiaTheme="minorHAnsi" w:cs="Times New Roman"/>
        </w:rPr>
        <w:t>,</w:t>
      </w:r>
      <w:r w:rsidRPr="00BC45B6">
        <w:rPr>
          <w:rFonts w:eastAsiaTheme="minorHAnsi" w:cs="Times New Roman"/>
        </w:rPr>
        <w:t xml:space="preserve"> could without any external or internal “tipping of the balance”—whether by the intellect, or by sub-rational appetite, and without any external or internal change of circumstances either—choose at one and the same time </w:t>
      </w:r>
      <w:r w:rsidRPr="00BC45B6">
        <w:rPr>
          <w:rFonts w:eastAsiaTheme="minorHAnsi" w:cs="Times New Roman"/>
          <w:i/>
          <w:iCs/>
        </w:rPr>
        <w:t>either</w:t>
      </w:r>
      <w:r w:rsidRPr="00BC45B6">
        <w:rPr>
          <w:rFonts w:eastAsiaTheme="minorHAnsi" w:cs="Times New Roman"/>
        </w:rPr>
        <w:t xml:space="preserve"> to bite into the forbidden fruit </w:t>
      </w:r>
      <w:r w:rsidRPr="00BC45B6">
        <w:rPr>
          <w:rFonts w:eastAsiaTheme="minorHAnsi" w:cs="Times New Roman"/>
          <w:i/>
          <w:iCs/>
        </w:rPr>
        <w:t>or</w:t>
      </w:r>
      <w:r w:rsidRPr="00BC45B6">
        <w:rPr>
          <w:rFonts w:eastAsiaTheme="minorHAnsi" w:cs="Times New Roman"/>
        </w:rPr>
        <w:t xml:space="preserve"> not bite into it, and to make this choice without any determination from outside the will, that is, to make this choice in an act of </w:t>
      </w:r>
      <w:r w:rsidRPr="00BC45B6">
        <w:rPr>
          <w:rFonts w:eastAsiaTheme="minorHAnsi" w:cs="Times New Roman"/>
          <w:i/>
          <w:iCs/>
        </w:rPr>
        <w:t>self</w:t>
      </w:r>
      <w:r w:rsidRPr="00BC45B6">
        <w:rPr>
          <w:rFonts w:eastAsiaTheme="minorHAnsi" w:cs="Times New Roman"/>
        </w:rPr>
        <w:t xml:space="preserve">-determination. </w:t>
      </w:r>
    </w:p>
    <w:p w14:paraId="1035C86E" w14:textId="464EC830" w:rsidR="00BC45B6" w:rsidRPr="00BC45B6" w:rsidRDefault="00BC45B6" w:rsidP="00696A9A">
      <w:pPr>
        <w:spacing w:after="200"/>
        <w:ind w:right="900" w:firstLine="720"/>
        <w:rPr>
          <w:rFonts w:eastAsiaTheme="minorHAnsi" w:cs="Times New Roman"/>
        </w:rPr>
      </w:pPr>
      <w:r w:rsidRPr="00BC45B6">
        <w:rPr>
          <w:rFonts w:eastAsiaTheme="minorHAnsi" w:cs="Times New Roman"/>
        </w:rPr>
        <w:t xml:space="preserve"> Now it is certainly possible that Socrates uses the optative, </w:t>
      </w:r>
      <w:proofErr w:type="spellStart"/>
      <w:r w:rsidRPr="00BC45B6">
        <w:rPr>
          <w:rFonts w:eastAsiaTheme="minorHAnsi" w:cs="Times New Roman"/>
          <w:i/>
          <w:iCs/>
        </w:rPr>
        <w:t>poiēseien</w:t>
      </w:r>
      <w:proofErr w:type="spellEnd"/>
      <w:r w:rsidRPr="00BC45B6">
        <w:rPr>
          <w:rFonts w:eastAsiaTheme="minorHAnsi" w:cs="Times New Roman"/>
        </w:rPr>
        <w:t xml:space="preserve">, only to reject the possibility of </w:t>
      </w:r>
      <w:r w:rsidRPr="00B62671">
        <w:rPr>
          <w:rFonts w:eastAsiaTheme="minorHAnsi" w:cs="Times New Roman"/>
        </w:rPr>
        <w:t>actually doing</w:t>
      </w:r>
      <w:r w:rsidRPr="00BC45B6">
        <w:rPr>
          <w:rFonts w:eastAsiaTheme="minorHAnsi" w:cs="Times New Roman"/>
        </w:rPr>
        <w:t xml:space="preserve"> both opposites at the same time. Such an interpretation cannot be ruled out. I think, however, that Socrates uses the optative to reject </w:t>
      </w:r>
      <w:r w:rsidRPr="00BC45B6">
        <w:rPr>
          <w:rFonts w:eastAsiaTheme="minorHAnsi" w:cs="Times New Roman"/>
          <w:i/>
          <w:iCs/>
        </w:rPr>
        <w:t>being able</w:t>
      </w:r>
      <w:r w:rsidRPr="00BC45B6">
        <w:rPr>
          <w:rFonts w:eastAsiaTheme="minorHAnsi" w:cs="Times New Roman"/>
        </w:rPr>
        <w:t xml:space="preserve"> to do opposites at the same time, that is, being able to do one </w:t>
      </w:r>
      <w:r w:rsidRPr="00BC45B6">
        <w:rPr>
          <w:rFonts w:eastAsiaTheme="minorHAnsi" w:cs="Times New Roman"/>
          <w:i/>
          <w:iCs/>
        </w:rPr>
        <w:t>rather than</w:t>
      </w:r>
      <w:r w:rsidRPr="00BC45B6">
        <w:rPr>
          <w:rFonts w:eastAsiaTheme="minorHAnsi" w:cs="Times New Roman"/>
        </w:rPr>
        <w:t xml:space="preserve"> the other at the same time, because he wishes to argue that justice in the soul is </w:t>
      </w:r>
      <w:r w:rsidRPr="00BC45B6">
        <w:rPr>
          <w:rFonts w:eastAsiaTheme="minorHAnsi" w:cs="Times New Roman"/>
          <w:i/>
          <w:iCs/>
        </w:rPr>
        <w:t>not</w:t>
      </w:r>
      <w:r w:rsidRPr="00BC45B6">
        <w:rPr>
          <w:rFonts w:eastAsiaTheme="minorHAnsi" w:cs="Times New Roman"/>
        </w:rPr>
        <w:t xml:space="preserve"> essentially a matter of free choice. It is, rather, the harmonious togetherness of wisdom, courage, and moderation, where the intellect governs the bodily appetites with the assistance of the spirited part of the soul. Socrates seems to have entertained, if only momentarily, a conception of the will in its freedom that is clearly articulate</w:t>
      </w:r>
      <w:r w:rsidR="00AD4CBB">
        <w:rPr>
          <w:rFonts w:eastAsiaTheme="minorHAnsi" w:cs="Times New Roman"/>
        </w:rPr>
        <w:t>d</w:t>
      </w:r>
      <w:r w:rsidRPr="00BC45B6">
        <w:rPr>
          <w:rFonts w:eastAsiaTheme="minorHAnsi" w:cs="Times New Roman"/>
        </w:rPr>
        <w:t xml:space="preserve"> in the Western theological tradition only a millennium and a half later. Socrates seems to have entertained this conception. But he rejected it. This is what he says. </w:t>
      </w:r>
    </w:p>
    <w:p w14:paraId="7A56E97E" w14:textId="02FD34F2" w:rsidR="00BC45B6" w:rsidRPr="00BC45B6" w:rsidRDefault="00BC45B6" w:rsidP="00696A9A">
      <w:pPr>
        <w:spacing w:after="200"/>
        <w:ind w:left="720" w:right="1620"/>
        <w:rPr>
          <w:rFonts w:eastAsiaTheme="minorHAnsi" w:cs="Times New Roman"/>
        </w:rPr>
      </w:pPr>
      <w:r w:rsidRPr="00BC45B6">
        <w:rPr>
          <w:rFonts w:eastAsiaTheme="minorHAnsi" w:cs="Times New Roman"/>
        </w:rPr>
        <w:t xml:space="preserve">All the same,” I said, “ so  we won’t be compelled to go through all such objections </w:t>
      </w:r>
      <w:bookmarkStart w:id="15" w:name="_Hlk79678083"/>
      <w:r w:rsidRPr="00BC45B6">
        <w:rPr>
          <w:rFonts w:eastAsiaTheme="minorHAnsi" w:cs="Times New Roman"/>
          <w:i/>
          <w:iCs/>
        </w:rPr>
        <w:t>assuring ourselves</w:t>
      </w:r>
      <w:r w:rsidRPr="00BC45B6">
        <w:rPr>
          <w:rFonts w:eastAsiaTheme="minorHAnsi" w:cs="Times New Roman"/>
        </w:rPr>
        <w:t xml:space="preserve"> (</w:t>
      </w:r>
      <w:proofErr w:type="spellStart"/>
      <w:r w:rsidRPr="00BC45B6">
        <w:rPr>
          <w:rFonts w:eastAsiaTheme="minorHAnsi" w:cs="Times New Roman"/>
          <w:i/>
          <w:iCs/>
        </w:rPr>
        <w:t>bebaioumenoi</w:t>
      </w:r>
      <w:proofErr w:type="spellEnd"/>
      <w:r w:rsidRPr="00BC45B6">
        <w:rPr>
          <w:rFonts w:eastAsiaTheme="minorHAnsi" w:cs="Times New Roman"/>
        </w:rPr>
        <w:t xml:space="preserve">) they’re not true, let’s </w:t>
      </w:r>
      <w:r w:rsidRPr="00BC45B6">
        <w:rPr>
          <w:rFonts w:eastAsiaTheme="minorHAnsi" w:cs="Times New Roman"/>
          <w:i/>
          <w:iCs/>
        </w:rPr>
        <w:t>assume</w:t>
      </w:r>
      <w:r w:rsidRPr="00BC45B6">
        <w:rPr>
          <w:rFonts w:eastAsiaTheme="minorHAnsi" w:cs="Times New Roman"/>
        </w:rPr>
        <w:t xml:space="preserve"> (or assuming - </w:t>
      </w:r>
      <w:proofErr w:type="spellStart"/>
      <w:r w:rsidRPr="00BC45B6">
        <w:rPr>
          <w:rFonts w:eastAsiaTheme="minorHAnsi" w:cs="Times New Roman"/>
          <w:i/>
          <w:iCs/>
        </w:rPr>
        <w:t>hypothemonoi</w:t>
      </w:r>
      <w:proofErr w:type="spellEnd"/>
      <w:r w:rsidRPr="00BC45B6">
        <w:rPr>
          <w:rFonts w:eastAsiaTheme="minorHAnsi" w:cs="Times New Roman"/>
        </w:rPr>
        <w:t xml:space="preserve">) that this is so and go ahead, agreed (or having agreed—aorist participle: </w:t>
      </w:r>
      <w:proofErr w:type="spellStart"/>
      <w:r w:rsidRPr="00BC45B6">
        <w:rPr>
          <w:rFonts w:eastAsiaTheme="minorHAnsi" w:cs="Times New Roman"/>
          <w:i/>
          <w:iCs/>
        </w:rPr>
        <w:t>homologēsantes</w:t>
      </w:r>
      <w:proofErr w:type="spellEnd"/>
      <w:r w:rsidRPr="00BC45B6">
        <w:rPr>
          <w:rFonts w:eastAsiaTheme="minorHAnsi" w:cs="Times New Roman"/>
        </w:rPr>
        <w:t xml:space="preserve">) that if it should ever appear </w:t>
      </w:r>
      <w:r w:rsidR="00104BEB">
        <w:rPr>
          <w:rFonts w:eastAsiaTheme="minorHAnsi" w:cs="Times New Roman"/>
        </w:rPr>
        <w:t>(</w:t>
      </w:r>
      <w:proofErr w:type="spellStart"/>
      <w:r w:rsidR="00104BEB" w:rsidRPr="00104BEB">
        <w:rPr>
          <w:rFonts w:eastAsiaTheme="minorHAnsi" w:cs="Times New Roman"/>
          <w:i/>
          <w:iCs/>
        </w:rPr>
        <w:t>phanēi</w:t>
      </w:r>
      <w:proofErr w:type="spellEnd"/>
      <w:r w:rsidR="00104BEB">
        <w:rPr>
          <w:rFonts w:eastAsiaTheme="minorHAnsi" w:cs="Times New Roman"/>
        </w:rPr>
        <w:t xml:space="preserve">) </w:t>
      </w:r>
      <w:r w:rsidRPr="00BC45B6">
        <w:rPr>
          <w:rFonts w:eastAsiaTheme="minorHAnsi" w:cs="Times New Roman"/>
        </w:rPr>
        <w:t xml:space="preserve">otherwise, </w:t>
      </w:r>
      <w:r w:rsidRPr="00BC45B6">
        <w:rPr>
          <w:rFonts w:eastAsiaTheme="minorHAnsi" w:cs="Times New Roman"/>
          <w:i/>
          <w:iCs/>
        </w:rPr>
        <w:t xml:space="preserve">all </w:t>
      </w:r>
      <w:r w:rsidRPr="00BC45B6">
        <w:rPr>
          <w:rFonts w:eastAsiaTheme="minorHAnsi" w:cs="Times New Roman"/>
        </w:rPr>
        <w:t>our conclusions based on it will be undone.</w:t>
      </w:r>
      <w:r w:rsidRPr="00BC45B6">
        <w:rPr>
          <w:rFonts w:eastAsiaTheme="minorHAnsi" w:cs="Times New Roman"/>
          <w:vertAlign w:val="superscript"/>
        </w:rPr>
        <w:footnoteReference w:id="154"/>
      </w:r>
      <w:bookmarkEnd w:id="15"/>
    </w:p>
    <w:p w14:paraId="73487630" w14:textId="77777777" w:rsidR="00BC45B6" w:rsidRPr="00BC45B6" w:rsidRDefault="00BC45B6" w:rsidP="00696A9A">
      <w:pPr>
        <w:spacing w:after="200"/>
        <w:ind w:right="720"/>
        <w:rPr>
          <w:rFonts w:eastAsiaTheme="minorHAnsi" w:cs="Times New Roman"/>
        </w:rPr>
      </w:pPr>
      <w:r w:rsidRPr="00BC45B6">
        <w:rPr>
          <w:rFonts w:eastAsiaTheme="minorHAnsi" w:cs="Times New Roman"/>
        </w:rPr>
        <w:lastRenderedPageBreak/>
        <w:t xml:space="preserve"> Socrates, of course, knows that if one </w:t>
      </w:r>
      <w:r w:rsidRPr="00BC45B6">
        <w:rPr>
          <w:rFonts w:eastAsiaTheme="minorHAnsi" w:cs="Times New Roman"/>
          <w:i/>
          <w:iCs/>
        </w:rPr>
        <w:t>assumes</w:t>
      </w:r>
      <w:r w:rsidRPr="00BC45B6">
        <w:rPr>
          <w:rFonts w:eastAsiaTheme="minorHAnsi" w:cs="Times New Roman"/>
        </w:rPr>
        <w:t xml:space="preserve"> that something is the case, there is no way to turn what logically relies on this assumption into knowledge properly so-called.</w:t>
      </w:r>
      <w:r w:rsidRPr="00BC45B6">
        <w:rPr>
          <w:rFonts w:eastAsiaTheme="minorHAnsi" w:cs="Times New Roman"/>
          <w:vertAlign w:val="superscript"/>
        </w:rPr>
        <w:footnoteReference w:id="155"/>
      </w:r>
      <w:r w:rsidRPr="00BC45B6">
        <w:rPr>
          <w:rFonts w:eastAsiaTheme="minorHAnsi" w:cs="Times New Roman"/>
        </w:rPr>
        <w:t xml:space="preserve"> Socrates realizes that the stakes are very high indeed. And he admits that he has not definitively ruled out what he rejects.</w:t>
      </w:r>
    </w:p>
    <w:p w14:paraId="3DEB1389" w14:textId="77777777" w:rsidR="00BC45B6" w:rsidRPr="00BC45B6" w:rsidRDefault="00BC45B6" w:rsidP="00696A9A">
      <w:pPr>
        <w:spacing w:after="200"/>
        <w:ind w:right="720" w:firstLine="720"/>
        <w:rPr>
          <w:rFonts w:eastAsiaTheme="minorHAnsi" w:cs="Times New Roman"/>
        </w:rPr>
      </w:pPr>
      <w:r w:rsidRPr="00BC45B6">
        <w:rPr>
          <w:rFonts w:eastAsiaTheme="minorHAnsi" w:cs="Times New Roman"/>
        </w:rPr>
        <w:t xml:space="preserve">The interpretation I have given of the above passages sheds light on something quite peculiar that Socrates says not long afterwards. </w:t>
      </w:r>
    </w:p>
    <w:p w14:paraId="7E595199" w14:textId="6164CE5B" w:rsidR="00BC45B6" w:rsidRPr="00BC45B6" w:rsidRDefault="00BC45B6" w:rsidP="00696A9A">
      <w:pPr>
        <w:spacing w:after="200"/>
        <w:ind w:left="720" w:right="1620"/>
        <w:rPr>
          <w:rFonts w:eastAsiaTheme="minorHAnsi" w:cs="Times New Roman"/>
        </w:rPr>
      </w:pPr>
      <w:r w:rsidRPr="00BC45B6">
        <w:rPr>
          <w:rFonts w:eastAsiaTheme="minorHAnsi" w:cs="Times New Roman"/>
        </w:rPr>
        <w:t xml:space="preserve"> [D]</w:t>
      </w:r>
      <w:proofErr w:type="spellStart"/>
      <w:r w:rsidRPr="00BC45B6">
        <w:rPr>
          <w:rFonts w:eastAsiaTheme="minorHAnsi" w:cs="Times New Roman"/>
        </w:rPr>
        <w:t>on’t</w:t>
      </w:r>
      <w:proofErr w:type="spellEnd"/>
      <w:r w:rsidRPr="00BC45B6">
        <w:rPr>
          <w:rFonts w:eastAsiaTheme="minorHAnsi" w:cs="Times New Roman"/>
        </w:rPr>
        <w:t xml:space="preserve"> we notice that, when desires (</w:t>
      </w:r>
      <w:proofErr w:type="spellStart"/>
      <w:r w:rsidRPr="00BC45B6">
        <w:rPr>
          <w:rFonts w:eastAsiaTheme="minorHAnsi" w:cs="Times New Roman"/>
          <w:i/>
          <w:iCs/>
        </w:rPr>
        <w:t>epithymiai</w:t>
      </w:r>
      <w:proofErr w:type="spellEnd"/>
      <w:r w:rsidRPr="00BC45B6">
        <w:rPr>
          <w:rFonts w:eastAsiaTheme="minorHAnsi" w:cs="Times New Roman"/>
        </w:rPr>
        <w:t>) force someone contrary to calculation (</w:t>
      </w:r>
      <w:r w:rsidRPr="00BC45B6">
        <w:rPr>
          <w:rFonts w:eastAsiaTheme="minorHAnsi" w:cs="Times New Roman"/>
          <w:i/>
          <w:iCs/>
        </w:rPr>
        <w:t xml:space="preserve">para </w:t>
      </w:r>
      <w:proofErr w:type="spellStart"/>
      <w:r w:rsidRPr="00BC45B6">
        <w:rPr>
          <w:rFonts w:eastAsiaTheme="minorHAnsi" w:cs="Times New Roman"/>
          <w:i/>
          <w:iCs/>
        </w:rPr>
        <w:t>logismon</w:t>
      </w:r>
      <w:proofErr w:type="spellEnd"/>
      <w:r w:rsidRPr="00BC45B6">
        <w:rPr>
          <w:rFonts w:eastAsiaTheme="minorHAnsi" w:cs="Times New Roman"/>
        </w:rPr>
        <w:t>), he reproaches himself and his spirit is roused against that in him which is doing the forcing, and, just as though there were two parties at faction, such a man’s spirit becomes an ally of speech (or, better, reason—</w:t>
      </w:r>
      <w:r w:rsidRPr="00BC45B6">
        <w:rPr>
          <w:rFonts w:eastAsiaTheme="minorHAnsi" w:cs="Times New Roman"/>
          <w:i/>
          <w:iCs/>
        </w:rPr>
        <w:t>logos</w:t>
      </w:r>
      <w:r w:rsidRPr="00BC45B6">
        <w:rPr>
          <w:rFonts w:eastAsiaTheme="minorHAnsi" w:cs="Times New Roman"/>
        </w:rPr>
        <w:t xml:space="preserve">)? But as for its making common cause with the desires to do what </w:t>
      </w:r>
      <w:r w:rsidRPr="00A3411D">
        <w:rPr>
          <w:rFonts w:eastAsiaTheme="minorHAnsi" w:cs="Times New Roman"/>
          <w:b/>
          <w:bCs/>
          <w:i/>
          <w:iCs/>
        </w:rPr>
        <w:t>logos</w:t>
      </w:r>
      <w:r w:rsidRPr="00BC45B6">
        <w:rPr>
          <w:rFonts w:eastAsiaTheme="minorHAnsi" w:cs="Times New Roman"/>
        </w:rPr>
        <w:t xml:space="preserve"> has declared must not be done, I suppose (</w:t>
      </w:r>
      <w:proofErr w:type="spellStart"/>
      <w:r w:rsidRPr="00BC45B6">
        <w:rPr>
          <w:rFonts w:eastAsiaTheme="minorHAnsi" w:cs="Times New Roman"/>
          <w:i/>
          <w:iCs/>
        </w:rPr>
        <w:t>oimai</w:t>
      </w:r>
      <w:proofErr w:type="spellEnd"/>
      <w:r w:rsidRPr="00BC45B6">
        <w:rPr>
          <w:rFonts w:eastAsiaTheme="minorHAnsi" w:cs="Times New Roman"/>
        </w:rPr>
        <w:t>) you’d say you had never noticed anything of the kind happening  in yourself, nor, I suppose (</w:t>
      </w:r>
      <w:proofErr w:type="spellStart"/>
      <w:r w:rsidRPr="00BC45B6">
        <w:rPr>
          <w:rFonts w:eastAsiaTheme="minorHAnsi" w:cs="Times New Roman"/>
          <w:i/>
          <w:iCs/>
        </w:rPr>
        <w:t>oimai</w:t>
      </w:r>
      <w:proofErr w:type="spellEnd"/>
      <w:r w:rsidRPr="00BC45B6">
        <w:rPr>
          <w:rFonts w:eastAsiaTheme="minorHAnsi" w:cs="Times New Roman"/>
        </w:rPr>
        <w:t>) in anyone else?” [Glaucon concurs with an oath. “No, by Zeus.”]</w:t>
      </w:r>
      <w:r w:rsidR="00907EF5" w:rsidRPr="00907EF5">
        <w:rPr>
          <w:rFonts w:eastAsiaTheme="minorHAnsi" w:cs="Times New Roman"/>
          <w:vertAlign w:val="superscript"/>
        </w:rPr>
        <w:t xml:space="preserve"> </w:t>
      </w:r>
      <w:r w:rsidR="00907EF5" w:rsidRPr="00907EF5">
        <w:rPr>
          <w:rFonts w:eastAsiaTheme="minorHAnsi" w:cs="Times New Roman"/>
          <w:vertAlign w:val="superscript"/>
        </w:rPr>
        <w:footnoteReference w:id="156"/>
      </w:r>
    </w:p>
    <w:p w14:paraId="439C4AD3" w14:textId="5BFEE62C" w:rsidR="00BC45B6" w:rsidRPr="00BC45B6" w:rsidRDefault="00BC45B6" w:rsidP="00696A9A">
      <w:pPr>
        <w:spacing w:after="200"/>
        <w:ind w:right="720"/>
        <w:rPr>
          <w:rFonts w:eastAsiaTheme="minorHAnsi" w:cs="Times New Roman"/>
        </w:rPr>
      </w:pPr>
      <w:r w:rsidRPr="00BC45B6">
        <w:rPr>
          <w:rFonts w:eastAsiaTheme="minorHAnsi" w:cs="Times New Roman"/>
        </w:rPr>
        <w:t>Now this question, posed somewhat tentatively,</w:t>
      </w:r>
      <w:r w:rsidRPr="00BC45B6">
        <w:rPr>
          <w:rFonts w:eastAsiaTheme="minorHAnsi" w:cs="Times New Roman"/>
          <w:vertAlign w:val="superscript"/>
        </w:rPr>
        <w:footnoteReference w:id="157"/>
      </w:r>
      <w:r w:rsidRPr="00BC45B6">
        <w:rPr>
          <w:rFonts w:eastAsiaTheme="minorHAnsi" w:cs="Times New Roman"/>
        </w:rPr>
        <w:t xml:space="preserve"> is strange enough when considered by itself: one has </w:t>
      </w:r>
      <w:r w:rsidRPr="00A30478">
        <w:rPr>
          <w:rFonts w:eastAsiaTheme="minorHAnsi" w:cs="Times New Roman"/>
          <w:i/>
          <w:iCs/>
        </w:rPr>
        <w:t>never</w:t>
      </w:r>
      <w:r w:rsidRPr="00BC45B6">
        <w:rPr>
          <w:rFonts w:eastAsiaTheme="minorHAnsi" w:cs="Times New Roman"/>
        </w:rPr>
        <w:t xml:space="preserve"> noticed the spirited part of the soul making common cause with the bodily appetites against the rational part of the soul</w:t>
      </w:r>
      <w:r w:rsidR="00AD4CBB">
        <w:rPr>
          <w:rFonts w:eastAsiaTheme="minorHAnsi" w:cs="Times New Roman"/>
        </w:rPr>
        <w:t xml:space="preserve">. </w:t>
      </w:r>
      <w:r w:rsidRPr="00BC45B6">
        <w:rPr>
          <w:rFonts w:eastAsiaTheme="minorHAnsi" w:cs="Times New Roman"/>
        </w:rPr>
        <w:t xml:space="preserve">Really? This question is doubly strange in light of other passages in the </w:t>
      </w:r>
      <w:r w:rsidRPr="00BC45B6">
        <w:rPr>
          <w:rFonts w:eastAsiaTheme="minorHAnsi" w:cs="Times New Roman"/>
          <w:i/>
          <w:iCs/>
        </w:rPr>
        <w:t>Republic</w:t>
      </w:r>
      <w:r w:rsidRPr="00BC45B6">
        <w:rPr>
          <w:rFonts w:eastAsiaTheme="minorHAnsi" w:cs="Times New Roman"/>
        </w:rPr>
        <w:t xml:space="preserve"> where Socrates suggests</w:t>
      </w:r>
      <w:r w:rsidRPr="00BC45B6">
        <w:rPr>
          <w:rFonts w:eastAsiaTheme="minorHAnsi" w:cs="Times New Roman"/>
          <w:b/>
          <w:bCs/>
        </w:rPr>
        <w:t xml:space="preserve"> </w:t>
      </w:r>
      <w:r w:rsidRPr="00BC45B6">
        <w:rPr>
          <w:rFonts w:eastAsiaTheme="minorHAnsi" w:cs="Times New Roman"/>
        </w:rPr>
        <w:t>that the spirited part of the soul (</w:t>
      </w:r>
      <w:r w:rsidRPr="00BC45B6">
        <w:rPr>
          <w:rFonts w:eastAsiaTheme="minorHAnsi" w:cs="Times New Roman"/>
          <w:i/>
          <w:iCs/>
        </w:rPr>
        <w:t>thymos</w:t>
      </w:r>
      <w:r w:rsidRPr="00BC45B6">
        <w:rPr>
          <w:rFonts w:eastAsiaTheme="minorHAnsi" w:cs="Times New Roman"/>
        </w:rPr>
        <w:t xml:space="preserve">) part </w:t>
      </w:r>
      <w:r w:rsidRPr="00BC45B6">
        <w:rPr>
          <w:rFonts w:eastAsiaTheme="minorHAnsi" w:cs="Times New Roman"/>
          <w:i/>
          <w:iCs/>
        </w:rPr>
        <w:t>can</w:t>
      </w:r>
      <w:r w:rsidRPr="00BC45B6">
        <w:rPr>
          <w:rFonts w:eastAsiaTheme="minorHAnsi" w:cs="Times New Roman"/>
        </w:rPr>
        <w:t xml:space="preserve"> oppose the rational part. For example he asks, a page or so later, </w:t>
      </w:r>
    </w:p>
    <w:p w14:paraId="5DEF5E63" w14:textId="7434BFD2" w:rsidR="00BC45B6" w:rsidRPr="00BC45B6" w:rsidRDefault="00BC45B6" w:rsidP="00696A9A">
      <w:pPr>
        <w:spacing w:after="200"/>
        <w:ind w:left="720" w:right="1620"/>
        <w:rPr>
          <w:rFonts w:eastAsiaTheme="minorHAnsi" w:cs="Times New Roman"/>
        </w:rPr>
      </w:pPr>
      <w:r w:rsidRPr="00BC45B6">
        <w:rPr>
          <w:rFonts w:eastAsiaTheme="minorHAnsi" w:cs="Times New Roman"/>
        </w:rPr>
        <w:t xml:space="preserve">Isn’t it proper (or befitting- </w:t>
      </w:r>
      <w:proofErr w:type="spellStart"/>
      <w:r w:rsidRPr="00BC45B6">
        <w:rPr>
          <w:rFonts w:eastAsiaTheme="minorHAnsi" w:cs="Times New Roman"/>
          <w:i/>
          <w:iCs/>
        </w:rPr>
        <w:t>prosēkei</w:t>
      </w:r>
      <w:proofErr w:type="spellEnd"/>
      <w:r w:rsidRPr="00BC45B6">
        <w:rPr>
          <w:rFonts w:eastAsiaTheme="minorHAnsi" w:cs="Times New Roman"/>
        </w:rPr>
        <w:t>) for the calculating part (</w:t>
      </w:r>
      <w:r w:rsidRPr="00BC45B6">
        <w:rPr>
          <w:rFonts w:eastAsiaTheme="minorHAnsi" w:cs="Times New Roman"/>
          <w:i/>
          <w:iCs/>
        </w:rPr>
        <w:t xml:space="preserve">to </w:t>
      </w:r>
      <w:proofErr w:type="spellStart"/>
      <w:r w:rsidRPr="00BC45B6">
        <w:rPr>
          <w:rFonts w:eastAsiaTheme="minorHAnsi" w:cs="Times New Roman"/>
          <w:i/>
          <w:iCs/>
        </w:rPr>
        <w:t>logistikon</w:t>
      </w:r>
      <w:proofErr w:type="spellEnd"/>
      <w:r w:rsidRPr="00BC45B6">
        <w:rPr>
          <w:rFonts w:eastAsiaTheme="minorHAnsi" w:cs="Times New Roman"/>
        </w:rPr>
        <w:t>) to rule, since it is wise and has forethought about all of the soul, and for the spirited part (</w:t>
      </w:r>
      <w:r w:rsidRPr="00BC45B6">
        <w:rPr>
          <w:rFonts w:eastAsiaTheme="minorHAnsi" w:cs="Times New Roman"/>
          <w:i/>
          <w:iCs/>
        </w:rPr>
        <w:t xml:space="preserve">to </w:t>
      </w:r>
      <w:proofErr w:type="spellStart"/>
      <w:r w:rsidRPr="00BC45B6">
        <w:rPr>
          <w:rFonts w:eastAsiaTheme="minorHAnsi" w:cs="Times New Roman"/>
          <w:i/>
          <w:iCs/>
        </w:rPr>
        <w:t>thymoeides</w:t>
      </w:r>
      <w:proofErr w:type="spellEnd"/>
      <w:r w:rsidRPr="00BC45B6">
        <w:rPr>
          <w:rFonts w:eastAsiaTheme="minorHAnsi" w:cs="Times New Roman"/>
        </w:rPr>
        <w:t>) to be obedient to it and its ally?</w:t>
      </w:r>
      <w:r w:rsidRPr="00BC45B6">
        <w:rPr>
          <w:rFonts w:eastAsiaTheme="minorHAnsi" w:cs="Times New Roman"/>
          <w:vertAlign w:val="superscript"/>
        </w:rPr>
        <w:t xml:space="preserve"> </w:t>
      </w:r>
      <w:r w:rsidRPr="00BC45B6">
        <w:rPr>
          <w:rFonts w:eastAsiaTheme="minorHAnsi" w:cs="Times New Roman"/>
          <w:vertAlign w:val="superscript"/>
        </w:rPr>
        <w:footnoteReference w:id="158"/>
      </w:r>
      <w:r w:rsidRPr="00BC45B6">
        <w:rPr>
          <w:rFonts w:eastAsiaTheme="minorHAnsi" w:cs="Times New Roman"/>
        </w:rPr>
        <w:t xml:space="preserve"> </w:t>
      </w:r>
    </w:p>
    <w:p w14:paraId="4304DEB8" w14:textId="71CFE718" w:rsidR="00BC45B6" w:rsidRPr="00BC45B6" w:rsidRDefault="00BC45B6" w:rsidP="00696A9A">
      <w:pPr>
        <w:spacing w:after="200"/>
        <w:ind w:right="900"/>
        <w:rPr>
          <w:rFonts w:eastAsiaTheme="minorHAnsi" w:cs="Times New Roman"/>
        </w:rPr>
      </w:pPr>
      <w:r w:rsidRPr="00BC45B6">
        <w:rPr>
          <w:rFonts w:eastAsiaTheme="minorHAnsi" w:cs="Times New Roman"/>
        </w:rPr>
        <w:t xml:space="preserve">If it is </w:t>
      </w:r>
      <w:r w:rsidRPr="00BC45B6">
        <w:rPr>
          <w:rFonts w:eastAsiaTheme="minorHAnsi" w:cs="Times New Roman"/>
          <w:i/>
          <w:iCs/>
        </w:rPr>
        <w:t>proper</w:t>
      </w:r>
      <w:r w:rsidRPr="00BC45B6">
        <w:rPr>
          <w:rFonts w:eastAsiaTheme="minorHAnsi" w:cs="Times New Roman"/>
        </w:rPr>
        <w:t xml:space="preserve"> for the spirited part to be obedient to the reasoning part, then it sounds as though this might not always happen. Indeed, such disobedience seems to be part of what </w:t>
      </w:r>
      <w:r w:rsidR="00AD4CBB">
        <w:rPr>
          <w:rFonts w:eastAsiaTheme="minorHAnsi" w:cs="Times New Roman"/>
        </w:rPr>
        <w:t xml:space="preserve">Socrates understands to be </w:t>
      </w:r>
      <w:r w:rsidRPr="00BC45B6">
        <w:rPr>
          <w:rFonts w:eastAsiaTheme="minorHAnsi" w:cs="Times New Roman"/>
        </w:rPr>
        <w:t>happening in the case of injustice</w:t>
      </w:r>
      <w:r w:rsidR="00AD4CBB">
        <w:rPr>
          <w:rFonts w:eastAsiaTheme="minorHAnsi" w:cs="Times New Roman"/>
        </w:rPr>
        <w:t xml:space="preserve">. For he </w:t>
      </w:r>
      <w:r w:rsidRPr="00BC45B6">
        <w:rPr>
          <w:rFonts w:eastAsiaTheme="minorHAnsi" w:cs="Times New Roman"/>
        </w:rPr>
        <w:t xml:space="preserve">speaks a little </w:t>
      </w:r>
      <w:r w:rsidR="00A30478">
        <w:rPr>
          <w:rFonts w:eastAsiaTheme="minorHAnsi" w:cs="Times New Roman"/>
        </w:rPr>
        <w:t xml:space="preserve">further on </w:t>
      </w:r>
      <w:r w:rsidRPr="00BC45B6">
        <w:rPr>
          <w:rFonts w:eastAsiaTheme="minorHAnsi" w:cs="Times New Roman"/>
        </w:rPr>
        <w:t xml:space="preserve">of </w:t>
      </w:r>
      <w:r w:rsidR="00AD4CBB">
        <w:rPr>
          <w:rFonts w:eastAsiaTheme="minorHAnsi" w:cs="Times New Roman"/>
        </w:rPr>
        <w:t xml:space="preserve">injustice as </w:t>
      </w:r>
      <w:r w:rsidRPr="00BC45B6">
        <w:rPr>
          <w:rFonts w:eastAsiaTheme="minorHAnsi" w:cs="Times New Roman"/>
        </w:rPr>
        <w:t xml:space="preserve">a faction (or discord – </w:t>
      </w:r>
      <w:r w:rsidRPr="00BC45B6">
        <w:rPr>
          <w:rFonts w:eastAsiaTheme="minorHAnsi" w:cs="Times New Roman"/>
          <w:i/>
          <w:iCs/>
        </w:rPr>
        <w:t>stasis</w:t>
      </w:r>
      <w:r w:rsidRPr="00BC45B6">
        <w:rPr>
          <w:rFonts w:eastAsiaTheme="minorHAnsi" w:cs="Times New Roman"/>
        </w:rPr>
        <w:t>) between the three parts of the soul he has identified—not simply a rebellion of the appetitive part against the alliance of the rational and spirited parts—and a confusion (or disorder–</w:t>
      </w:r>
      <w:proofErr w:type="spellStart"/>
      <w:r w:rsidRPr="00BC45B6">
        <w:rPr>
          <w:rFonts w:eastAsiaTheme="minorHAnsi" w:cs="Times New Roman"/>
          <w:i/>
          <w:iCs/>
        </w:rPr>
        <w:t>tarachē</w:t>
      </w:r>
      <w:proofErr w:type="spellEnd"/>
      <w:r w:rsidRPr="00BC45B6">
        <w:rPr>
          <w:rFonts w:eastAsiaTheme="minorHAnsi" w:cs="Times New Roman"/>
        </w:rPr>
        <w:t>) and wandering of these parts</w:t>
      </w:r>
      <w:r w:rsidR="00C834E0">
        <w:rPr>
          <w:rFonts w:eastAsiaTheme="minorHAnsi" w:cs="Times New Roman"/>
        </w:rPr>
        <w:t xml:space="preserve">, </w:t>
      </w:r>
      <w:r w:rsidRPr="00BC45B6">
        <w:rPr>
          <w:rFonts w:eastAsiaTheme="minorHAnsi" w:cs="Times New Roman"/>
        </w:rPr>
        <w:t>presumably of all three parts.</w:t>
      </w:r>
      <w:r w:rsidRPr="00BC45B6">
        <w:rPr>
          <w:rFonts w:eastAsiaTheme="minorHAnsi" w:cs="Times New Roman"/>
          <w:vertAlign w:val="superscript"/>
        </w:rPr>
        <w:footnoteReference w:id="159"/>
      </w:r>
      <w:r w:rsidRPr="00BC45B6">
        <w:rPr>
          <w:rFonts w:eastAsiaTheme="minorHAnsi" w:cs="Times New Roman"/>
        </w:rPr>
        <w:t xml:space="preserve"> Moreover, in developing the startling composite image of the soul that he presents much later in the </w:t>
      </w:r>
      <w:r w:rsidRPr="00BC45B6">
        <w:rPr>
          <w:rFonts w:eastAsiaTheme="minorHAnsi" w:cs="Times New Roman"/>
          <w:i/>
          <w:iCs/>
        </w:rPr>
        <w:t>Republic</w:t>
      </w:r>
      <w:r w:rsidRPr="00BC45B6">
        <w:rPr>
          <w:rFonts w:eastAsiaTheme="minorHAnsi" w:cs="Times New Roman"/>
        </w:rPr>
        <w:t xml:space="preserve">—human being (the rational  part), lion (presumably the spirited part), and the many-headed monster (the multifarious bodily </w:t>
      </w:r>
      <w:r w:rsidRPr="00BC45B6">
        <w:rPr>
          <w:rFonts w:eastAsiaTheme="minorHAnsi" w:cs="Times New Roman"/>
        </w:rPr>
        <w:lastRenderedPageBreak/>
        <w:t>appetites), all three wrapped up within the image (or likeness—</w:t>
      </w:r>
      <w:proofErr w:type="spellStart"/>
      <w:r w:rsidRPr="00BC45B6">
        <w:rPr>
          <w:rFonts w:eastAsiaTheme="minorHAnsi" w:cs="Times New Roman"/>
          <w:i/>
          <w:iCs/>
        </w:rPr>
        <w:t>eikōn</w:t>
      </w:r>
      <w:proofErr w:type="spellEnd"/>
      <w:r w:rsidRPr="00BC45B6">
        <w:rPr>
          <w:rFonts w:eastAsiaTheme="minorHAnsi" w:cs="Times New Roman"/>
        </w:rPr>
        <w:t xml:space="preserve">) of a human being —Socrates envisions cases where the soul is so unjust that the inner human being  is drawn wherever the many-headed beast </w:t>
      </w:r>
      <w:r w:rsidRPr="00BC45B6">
        <w:rPr>
          <w:rFonts w:eastAsiaTheme="minorHAnsi" w:cs="Times New Roman"/>
          <w:i/>
          <w:iCs/>
        </w:rPr>
        <w:t>or</w:t>
      </w:r>
      <w:r w:rsidRPr="00BC45B6">
        <w:rPr>
          <w:rFonts w:eastAsiaTheme="minorHAnsi" w:cs="Times New Roman"/>
        </w:rPr>
        <w:t xml:space="preserve"> the lion leads</w:t>
      </w:r>
      <w:r w:rsidRPr="00BC45B6">
        <w:rPr>
          <w:rFonts w:eastAsiaTheme="minorHAnsi" w:cs="Times New Roman"/>
          <w:vertAlign w:val="superscript"/>
        </w:rPr>
        <w:footnoteReference w:id="160"/>
      </w:r>
      <w:r w:rsidRPr="00BC45B6">
        <w:rPr>
          <w:rFonts w:eastAsiaTheme="minorHAnsi" w:cs="Times New Roman"/>
        </w:rPr>
        <w:t xml:space="preserve"> In fact, Socrates says, the inner human being must </w:t>
      </w:r>
      <w:r w:rsidRPr="00BC45B6">
        <w:rPr>
          <w:rFonts w:eastAsiaTheme="minorHAnsi" w:cs="Times New Roman"/>
          <w:i/>
          <w:iCs/>
        </w:rPr>
        <w:t>make</w:t>
      </w:r>
      <w:r w:rsidRPr="00BC45B6">
        <w:rPr>
          <w:rFonts w:eastAsiaTheme="minorHAnsi" w:cs="Times New Roman"/>
        </w:rPr>
        <w:t xml:space="preserve"> the lion’s nature its ally.</w:t>
      </w:r>
      <w:r w:rsidRPr="00BC45B6">
        <w:rPr>
          <w:rFonts w:eastAsiaTheme="minorHAnsi" w:cs="Times New Roman"/>
          <w:vertAlign w:val="superscript"/>
        </w:rPr>
        <w:footnoteReference w:id="161"/>
      </w:r>
      <w:r w:rsidRPr="00BC45B6">
        <w:rPr>
          <w:rFonts w:eastAsiaTheme="minorHAnsi" w:cs="Times New Roman"/>
        </w:rPr>
        <w:t xml:space="preserve"> The lion is not </w:t>
      </w:r>
      <w:r w:rsidR="00367024">
        <w:rPr>
          <w:rFonts w:eastAsiaTheme="minorHAnsi" w:cs="Times New Roman"/>
        </w:rPr>
        <w:t xml:space="preserve">exactly disposed </w:t>
      </w:r>
      <w:r w:rsidRPr="00BC45B6">
        <w:rPr>
          <w:rFonts w:eastAsiaTheme="minorHAnsi" w:cs="Times New Roman"/>
        </w:rPr>
        <w:t>by nature to be an ally of the human.</w:t>
      </w:r>
      <w:r w:rsidR="00367024">
        <w:rPr>
          <w:rStyle w:val="FootnoteReference"/>
          <w:rFonts w:eastAsiaTheme="minorHAnsi" w:cs="Times New Roman"/>
        </w:rPr>
        <w:footnoteReference w:id="162"/>
      </w:r>
      <w:r w:rsidR="00367024" w:rsidRPr="00367024">
        <w:t xml:space="preserve"> </w:t>
      </w:r>
      <w:r w:rsidRPr="00BC45B6">
        <w:rPr>
          <w:rFonts w:eastAsiaTheme="minorHAnsi" w:cs="Times New Roman"/>
        </w:rPr>
        <w:t>Indeed</w:t>
      </w:r>
      <w:r w:rsidR="00C834E0">
        <w:rPr>
          <w:rFonts w:eastAsiaTheme="minorHAnsi" w:cs="Times New Roman"/>
        </w:rPr>
        <w:t>,</w:t>
      </w:r>
      <w:r w:rsidRPr="00BC45B6">
        <w:rPr>
          <w:rFonts w:eastAsiaTheme="minorHAnsi" w:cs="Times New Roman"/>
        </w:rPr>
        <w:t xml:space="preserve"> picking a lion for this part of the soul is odd, given that a dog must have suggested itself to Socrates</w:t>
      </w:r>
      <w:r w:rsidR="00C834E0">
        <w:rPr>
          <w:rFonts w:eastAsiaTheme="minorHAnsi" w:cs="Times New Roman"/>
        </w:rPr>
        <w:t xml:space="preserve"> </w:t>
      </w:r>
      <w:r w:rsidR="00367024">
        <w:rPr>
          <w:rFonts w:eastAsiaTheme="minorHAnsi" w:cs="Times New Roman"/>
        </w:rPr>
        <w:t>in light</w:t>
      </w:r>
      <w:r w:rsidRPr="00BC45B6">
        <w:rPr>
          <w:rFonts w:eastAsiaTheme="minorHAnsi" w:cs="Times New Roman"/>
        </w:rPr>
        <w:t xml:space="preserve"> his earlier comparison of the auxiliaries in the city to dogs.</w:t>
      </w:r>
      <w:r w:rsidRPr="00BC45B6">
        <w:rPr>
          <w:rFonts w:eastAsiaTheme="minorHAnsi" w:cs="Times New Roman"/>
          <w:vertAlign w:val="superscript"/>
        </w:rPr>
        <w:footnoteReference w:id="163"/>
      </w:r>
      <w:r w:rsidRPr="00BC45B6">
        <w:rPr>
          <w:rFonts w:eastAsiaTheme="minorHAnsi" w:cs="Times New Roman"/>
        </w:rPr>
        <w:t xml:space="preserve"> At any event, though </w:t>
      </w:r>
      <w:r w:rsidR="00367024">
        <w:rPr>
          <w:rFonts w:eastAsiaTheme="minorHAnsi" w:cs="Times New Roman"/>
        </w:rPr>
        <w:t xml:space="preserve">Socrates initially presents </w:t>
      </w:r>
      <w:r w:rsidRPr="00BC45B6">
        <w:rPr>
          <w:rFonts w:eastAsiaTheme="minorHAnsi" w:cs="Times New Roman"/>
        </w:rPr>
        <w:t>the lion, unlike the many-headed monster, as a single entity</w:t>
      </w:r>
      <w:r w:rsidR="00367024">
        <w:rPr>
          <w:rFonts w:eastAsiaTheme="minorHAnsi" w:cs="Times New Roman"/>
        </w:rPr>
        <w:t>, a</w:t>
      </w:r>
      <w:r w:rsidRPr="00BC45B6">
        <w:rPr>
          <w:rFonts w:eastAsiaTheme="minorHAnsi" w:cs="Times New Roman"/>
        </w:rPr>
        <w:t xml:space="preserve"> little later</w:t>
      </w:r>
      <w:r w:rsidR="00367024">
        <w:rPr>
          <w:rFonts w:eastAsiaTheme="minorHAnsi" w:cs="Times New Roman"/>
        </w:rPr>
        <w:t xml:space="preserve"> </w:t>
      </w:r>
      <w:r w:rsidRPr="00BC45B6">
        <w:rPr>
          <w:rFonts w:eastAsiaTheme="minorHAnsi" w:cs="Times New Roman"/>
        </w:rPr>
        <w:t>he speaks of “the lion-like and snake-like [part] (</w:t>
      </w:r>
      <w:r w:rsidRPr="00BC45B6">
        <w:rPr>
          <w:rFonts w:eastAsiaTheme="minorHAnsi" w:cs="Times New Roman"/>
          <w:i/>
          <w:iCs/>
        </w:rPr>
        <w:t xml:space="preserve">to </w:t>
      </w:r>
      <w:proofErr w:type="spellStart"/>
      <w:r w:rsidRPr="00BC45B6">
        <w:rPr>
          <w:rFonts w:eastAsiaTheme="minorHAnsi" w:cs="Times New Roman"/>
          <w:i/>
          <w:iCs/>
        </w:rPr>
        <w:t>leontōdes</w:t>
      </w:r>
      <w:proofErr w:type="spellEnd"/>
      <w:r w:rsidRPr="00BC45B6">
        <w:rPr>
          <w:rFonts w:eastAsiaTheme="minorHAnsi" w:cs="Times New Roman"/>
          <w:i/>
          <w:iCs/>
        </w:rPr>
        <w:t xml:space="preserve"> </w:t>
      </w:r>
      <w:proofErr w:type="spellStart"/>
      <w:r w:rsidRPr="00BC45B6">
        <w:rPr>
          <w:rFonts w:eastAsiaTheme="minorHAnsi" w:cs="Times New Roman"/>
          <w:i/>
          <w:iCs/>
        </w:rPr>
        <w:t>te</w:t>
      </w:r>
      <w:proofErr w:type="spellEnd"/>
      <w:r w:rsidRPr="00BC45B6">
        <w:rPr>
          <w:rFonts w:eastAsiaTheme="minorHAnsi" w:cs="Times New Roman"/>
          <w:i/>
          <w:iCs/>
        </w:rPr>
        <w:t xml:space="preserve"> kai </w:t>
      </w:r>
      <w:proofErr w:type="spellStart"/>
      <w:r w:rsidRPr="00BC45B6">
        <w:rPr>
          <w:rFonts w:eastAsiaTheme="minorHAnsi" w:cs="Times New Roman"/>
          <w:i/>
          <w:iCs/>
        </w:rPr>
        <w:t>opheōdes</w:t>
      </w:r>
      <w:proofErr w:type="spellEnd"/>
      <w:r w:rsidRPr="00BC45B6">
        <w:rPr>
          <w:rFonts w:eastAsiaTheme="minorHAnsi" w:cs="Times New Roman"/>
        </w:rPr>
        <w:t>).</w:t>
      </w:r>
      <w:r w:rsidRPr="00BC45B6">
        <w:rPr>
          <w:rFonts w:eastAsiaTheme="minorHAnsi" w:cs="Times New Roman"/>
          <w:vertAlign w:val="superscript"/>
        </w:rPr>
        <w:footnoteReference w:id="164"/>
      </w:r>
      <w:r w:rsidRPr="00BC45B6">
        <w:rPr>
          <w:rFonts w:eastAsiaTheme="minorHAnsi" w:cs="Times New Roman"/>
        </w:rPr>
        <w:t xml:space="preserve"> Assuming that </w:t>
      </w:r>
      <w:r w:rsidR="00A83543">
        <w:rPr>
          <w:rFonts w:eastAsiaTheme="minorHAnsi" w:cs="Times New Roman"/>
        </w:rPr>
        <w:t xml:space="preserve">Socrates initially intended </w:t>
      </w:r>
      <w:r w:rsidRPr="00BC45B6">
        <w:rPr>
          <w:rFonts w:eastAsiaTheme="minorHAnsi" w:cs="Times New Roman"/>
        </w:rPr>
        <w:t xml:space="preserve">the lion </w:t>
      </w:r>
      <w:r w:rsidR="00A83543">
        <w:rPr>
          <w:rFonts w:eastAsiaTheme="minorHAnsi" w:cs="Times New Roman"/>
        </w:rPr>
        <w:t xml:space="preserve">to </w:t>
      </w:r>
      <w:r w:rsidRPr="00BC45B6">
        <w:rPr>
          <w:rFonts w:eastAsiaTheme="minorHAnsi" w:cs="Times New Roman"/>
        </w:rPr>
        <w:t xml:space="preserve">represent </w:t>
      </w:r>
      <w:r w:rsidR="00A83543">
        <w:rPr>
          <w:rFonts w:eastAsiaTheme="minorHAnsi" w:cs="Times New Roman"/>
        </w:rPr>
        <w:t xml:space="preserve">a single part, </w:t>
      </w:r>
      <w:r w:rsidRPr="00BC45B6">
        <w:rPr>
          <w:rFonts w:eastAsiaTheme="minorHAnsi" w:cs="Times New Roman"/>
        </w:rPr>
        <w:t>the spirited part</w:t>
      </w:r>
      <w:r w:rsidR="00A83543">
        <w:rPr>
          <w:rFonts w:eastAsiaTheme="minorHAnsi" w:cs="Times New Roman"/>
        </w:rPr>
        <w:t>,</w:t>
      </w:r>
      <w:r w:rsidRPr="00BC45B6">
        <w:rPr>
          <w:rFonts w:eastAsiaTheme="minorHAnsi" w:cs="Times New Roman"/>
        </w:rPr>
        <w:t xml:space="preserve"> of the soul, it is striking </w:t>
      </w:r>
      <w:r w:rsidR="00367024">
        <w:rPr>
          <w:rFonts w:eastAsiaTheme="minorHAnsi" w:cs="Times New Roman"/>
        </w:rPr>
        <w:t xml:space="preserve">that </w:t>
      </w:r>
      <w:r w:rsidR="00A83543">
        <w:rPr>
          <w:rFonts w:eastAsiaTheme="minorHAnsi" w:cs="Times New Roman"/>
        </w:rPr>
        <w:t xml:space="preserve">he comes quickly to suggest that </w:t>
      </w:r>
      <w:r w:rsidRPr="00BC45B6">
        <w:rPr>
          <w:rFonts w:eastAsiaTheme="minorHAnsi" w:cs="Times New Roman"/>
        </w:rPr>
        <w:t xml:space="preserve">it is </w:t>
      </w:r>
      <w:r w:rsidR="00A83543">
        <w:rPr>
          <w:rFonts w:eastAsiaTheme="minorHAnsi" w:cs="Times New Roman"/>
        </w:rPr>
        <w:t xml:space="preserve">not a single </w:t>
      </w:r>
      <w:r w:rsidRPr="00BC45B6">
        <w:rPr>
          <w:rFonts w:eastAsiaTheme="minorHAnsi" w:cs="Times New Roman"/>
        </w:rPr>
        <w:t xml:space="preserve">part after all. Perhaps </w:t>
      </w:r>
      <w:r w:rsidR="00A83543">
        <w:rPr>
          <w:rFonts w:eastAsiaTheme="minorHAnsi" w:cs="Times New Roman"/>
        </w:rPr>
        <w:t xml:space="preserve">he wishes for </w:t>
      </w:r>
      <w:r w:rsidRPr="00BC45B6">
        <w:rPr>
          <w:rFonts w:eastAsiaTheme="minorHAnsi" w:cs="Times New Roman"/>
        </w:rPr>
        <w:t xml:space="preserve">the lion, taken narrowly, </w:t>
      </w:r>
      <w:r w:rsidR="00A83543">
        <w:rPr>
          <w:rFonts w:eastAsiaTheme="minorHAnsi" w:cs="Times New Roman"/>
        </w:rPr>
        <w:t xml:space="preserve">to represent </w:t>
      </w:r>
      <w:r w:rsidRPr="00BC45B6">
        <w:rPr>
          <w:rFonts w:eastAsiaTheme="minorHAnsi" w:cs="Times New Roman"/>
        </w:rPr>
        <w:t>that part of the spirited part that can be made an ally of the inner human being</w:t>
      </w:r>
      <w:r w:rsidR="00367024">
        <w:rPr>
          <w:rFonts w:eastAsiaTheme="minorHAnsi" w:cs="Times New Roman"/>
        </w:rPr>
        <w:t xml:space="preserve">, </w:t>
      </w:r>
      <w:r w:rsidR="00A83543">
        <w:rPr>
          <w:rFonts w:eastAsiaTheme="minorHAnsi" w:cs="Times New Roman"/>
        </w:rPr>
        <w:t xml:space="preserve">and the serpent to represent that </w:t>
      </w:r>
      <w:r w:rsidRPr="00BC45B6">
        <w:rPr>
          <w:rFonts w:eastAsiaTheme="minorHAnsi" w:cs="Times New Roman"/>
        </w:rPr>
        <w:t>part of the spirited part that cannot so easily made an ally of the inner human being, if it can be made an ally of it at all. As I see it, this apparent duality within the spirited part is not a</w:t>
      </w:r>
      <w:r w:rsidR="00A83543">
        <w:rPr>
          <w:rFonts w:eastAsiaTheme="minorHAnsi" w:cs="Times New Roman"/>
        </w:rPr>
        <w:t xml:space="preserve">n actual </w:t>
      </w:r>
      <w:r w:rsidRPr="00BC45B6">
        <w:rPr>
          <w:rFonts w:eastAsiaTheme="minorHAnsi" w:cs="Times New Roman"/>
        </w:rPr>
        <w:t>duality</w:t>
      </w:r>
      <w:r w:rsidR="00A83543">
        <w:rPr>
          <w:rFonts w:eastAsiaTheme="minorHAnsi" w:cs="Times New Roman"/>
        </w:rPr>
        <w:t>.</w:t>
      </w:r>
      <w:r w:rsidR="00A83543">
        <w:rPr>
          <w:rStyle w:val="FootnoteReference"/>
          <w:rFonts w:eastAsiaTheme="minorHAnsi" w:cs="Times New Roman"/>
        </w:rPr>
        <w:footnoteReference w:id="165"/>
      </w:r>
      <w:r w:rsidR="00A83543">
        <w:rPr>
          <w:rFonts w:eastAsiaTheme="minorHAnsi" w:cs="Times New Roman"/>
        </w:rPr>
        <w:t xml:space="preserve"> </w:t>
      </w:r>
      <w:r w:rsidRPr="00BC45B6">
        <w:rPr>
          <w:rFonts w:eastAsiaTheme="minorHAnsi" w:cs="Times New Roman"/>
        </w:rPr>
        <w:t xml:space="preserve">It </w:t>
      </w:r>
      <w:r w:rsidR="00A83543">
        <w:rPr>
          <w:rFonts w:eastAsiaTheme="minorHAnsi" w:cs="Times New Roman"/>
        </w:rPr>
        <w:t xml:space="preserve">is suggested by Socrates </w:t>
      </w:r>
      <w:r w:rsidRPr="00BC45B6">
        <w:rPr>
          <w:rFonts w:eastAsiaTheme="minorHAnsi" w:cs="Times New Roman"/>
        </w:rPr>
        <w:t xml:space="preserve">only </w:t>
      </w:r>
      <w:r w:rsidR="00DD16AE">
        <w:rPr>
          <w:rFonts w:eastAsiaTheme="minorHAnsi" w:cs="Times New Roman"/>
        </w:rPr>
        <w:t xml:space="preserve">as </w:t>
      </w:r>
      <w:r w:rsidRPr="00BC45B6">
        <w:rPr>
          <w:rFonts w:eastAsiaTheme="minorHAnsi" w:cs="Times New Roman"/>
        </w:rPr>
        <w:t xml:space="preserve">a further attempt, I think unconvincing, to rule out radical freedom of self-determination in the spirited part of the soul, or, not to mince words, in the will. But if it we stay with the duality </w:t>
      </w:r>
      <w:r w:rsidR="00C63E1B">
        <w:rPr>
          <w:rFonts w:eastAsiaTheme="minorHAnsi" w:cs="Times New Roman"/>
        </w:rPr>
        <w:t xml:space="preserve">that </w:t>
      </w:r>
      <w:r w:rsidRPr="00BC45B6">
        <w:rPr>
          <w:rFonts w:eastAsiaTheme="minorHAnsi" w:cs="Times New Roman"/>
        </w:rPr>
        <w:t xml:space="preserve">Socrates </w:t>
      </w:r>
      <w:r w:rsidR="00C63E1B">
        <w:rPr>
          <w:rFonts w:eastAsiaTheme="minorHAnsi" w:cs="Times New Roman"/>
        </w:rPr>
        <w:t>entertains</w:t>
      </w:r>
      <w:r w:rsidRPr="00BC45B6">
        <w:rPr>
          <w:rFonts w:eastAsiaTheme="minorHAnsi" w:cs="Times New Roman"/>
        </w:rPr>
        <w:t xml:space="preserve"> </w:t>
      </w:r>
      <w:r w:rsidR="00DD16AE">
        <w:rPr>
          <w:rFonts w:eastAsiaTheme="minorHAnsi" w:cs="Times New Roman"/>
        </w:rPr>
        <w:t>with</w:t>
      </w:r>
      <w:r w:rsidRPr="00BC45B6">
        <w:rPr>
          <w:rFonts w:eastAsiaTheme="minorHAnsi" w:cs="Times New Roman"/>
        </w:rPr>
        <w:t xml:space="preserve">in the spirited part, we </w:t>
      </w:r>
      <w:r w:rsidR="00A83543">
        <w:rPr>
          <w:rFonts w:eastAsiaTheme="minorHAnsi" w:cs="Times New Roman"/>
        </w:rPr>
        <w:t xml:space="preserve">end up, </w:t>
      </w:r>
      <w:r w:rsidRPr="00BC45B6">
        <w:rPr>
          <w:rFonts w:eastAsiaTheme="minorHAnsi" w:cs="Times New Roman"/>
        </w:rPr>
        <w:t xml:space="preserve">not </w:t>
      </w:r>
      <w:r w:rsidR="00A83543">
        <w:rPr>
          <w:rFonts w:eastAsiaTheme="minorHAnsi" w:cs="Times New Roman"/>
        </w:rPr>
        <w:t xml:space="preserve">with </w:t>
      </w:r>
      <w:r w:rsidRPr="00BC45B6">
        <w:rPr>
          <w:rFonts w:eastAsiaTheme="minorHAnsi" w:cs="Times New Roman"/>
        </w:rPr>
        <w:t xml:space="preserve">a threefold division </w:t>
      </w:r>
      <w:r w:rsidR="00C63E1B">
        <w:rPr>
          <w:rFonts w:eastAsiaTheme="minorHAnsi" w:cs="Times New Roman"/>
        </w:rPr>
        <w:t>of</w:t>
      </w:r>
      <w:r w:rsidRPr="00BC45B6">
        <w:rPr>
          <w:rFonts w:eastAsiaTheme="minorHAnsi" w:cs="Times New Roman"/>
        </w:rPr>
        <w:t xml:space="preserve"> the soul, but </w:t>
      </w:r>
      <w:r w:rsidR="00A83543">
        <w:rPr>
          <w:rFonts w:eastAsiaTheme="minorHAnsi" w:cs="Times New Roman"/>
        </w:rPr>
        <w:t xml:space="preserve">with </w:t>
      </w:r>
      <w:r w:rsidRPr="00BC45B6">
        <w:rPr>
          <w:rFonts w:eastAsiaTheme="minorHAnsi" w:cs="Times New Roman"/>
        </w:rPr>
        <w:t xml:space="preserve">a fourfold division: intellect as represented by the inner human being; bodily appetites, as represented by the many-headed monster; and, between these two, the virtuous, or tractable, part of the spirited part, represented by the lion, and the vicious, or intractable, part of the spirited part, represented by the serpent. </w:t>
      </w:r>
    </w:p>
    <w:p w14:paraId="2CE1221F" w14:textId="77777777" w:rsidR="00BC45B6" w:rsidRPr="00BC45B6" w:rsidRDefault="00BC45B6" w:rsidP="00696A9A">
      <w:pPr>
        <w:spacing w:after="200"/>
        <w:ind w:right="900" w:firstLine="720"/>
        <w:rPr>
          <w:rFonts w:eastAsiaTheme="minorHAnsi" w:cs="Times New Roman"/>
        </w:rPr>
      </w:pPr>
      <w:r w:rsidRPr="00BC45B6">
        <w:rPr>
          <w:rFonts w:eastAsiaTheme="minorHAnsi" w:cs="Times New Roman"/>
        </w:rPr>
        <w:t xml:space="preserve">The fourfold division of the soul that Socrates has thought his way to, but has not developed, should be compared with Thomas Aquinas’s fourfold division. In both cases the divisions of the soul reflect the cardinal virtues, though in quite different ways. </w:t>
      </w:r>
    </w:p>
    <w:p w14:paraId="53E6BA9B" w14:textId="1B415B49" w:rsidR="00BC45B6" w:rsidRPr="00BC45B6" w:rsidRDefault="00BC45B6" w:rsidP="00696A9A">
      <w:pPr>
        <w:spacing w:after="200"/>
        <w:ind w:right="720" w:firstLine="720"/>
        <w:rPr>
          <w:rFonts w:eastAsiaTheme="minorHAnsi" w:cs="Times New Roman"/>
        </w:rPr>
      </w:pPr>
      <w:r w:rsidRPr="00BC45B6">
        <w:rPr>
          <w:rFonts w:eastAsiaTheme="minorHAnsi" w:cs="Times New Roman"/>
        </w:rPr>
        <w:t xml:space="preserve">For Socrates, justice is not </w:t>
      </w:r>
      <w:r w:rsidR="00EC72B9">
        <w:rPr>
          <w:rFonts w:eastAsiaTheme="minorHAnsi" w:cs="Times New Roman"/>
        </w:rPr>
        <w:t xml:space="preserve">a </w:t>
      </w:r>
      <w:r w:rsidRPr="00BC45B6">
        <w:rPr>
          <w:rFonts w:eastAsiaTheme="minorHAnsi" w:cs="Times New Roman"/>
        </w:rPr>
        <w:t>fourth virtue that is actually distinct from</w:t>
      </w:r>
      <w:r w:rsidR="00EC72B9">
        <w:rPr>
          <w:rFonts w:eastAsiaTheme="minorHAnsi" w:cs="Times New Roman"/>
        </w:rPr>
        <w:t xml:space="preserve"> </w:t>
      </w:r>
      <w:r w:rsidRPr="00BC45B6">
        <w:rPr>
          <w:rFonts w:eastAsiaTheme="minorHAnsi" w:cs="Times New Roman"/>
        </w:rPr>
        <w:t>wisdom, courage, and moderation. These latter three are the virtues, respectively, of the intellect, the spirited part, and the bodily appetites</w:t>
      </w:r>
      <w:r w:rsidR="00EC72B9">
        <w:rPr>
          <w:rFonts w:eastAsiaTheme="minorHAnsi" w:cs="Times New Roman"/>
        </w:rPr>
        <w:t xml:space="preserve">; and justice comprises all three. </w:t>
      </w:r>
      <w:r w:rsidRPr="00BC45B6">
        <w:rPr>
          <w:rFonts w:eastAsiaTheme="minorHAnsi" w:cs="Times New Roman"/>
        </w:rPr>
        <w:t>Justice, then, is not the virtue of a part of the soul but</w:t>
      </w:r>
      <w:r w:rsidR="00EC72B9">
        <w:rPr>
          <w:rFonts w:eastAsiaTheme="minorHAnsi" w:cs="Times New Roman"/>
        </w:rPr>
        <w:t xml:space="preserve"> </w:t>
      </w:r>
      <w:r w:rsidR="00C63E1B">
        <w:rPr>
          <w:rFonts w:eastAsiaTheme="minorHAnsi" w:cs="Times New Roman"/>
        </w:rPr>
        <w:t xml:space="preserve">is </w:t>
      </w:r>
      <w:r w:rsidRPr="00BC45B6">
        <w:rPr>
          <w:rFonts w:eastAsiaTheme="minorHAnsi" w:cs="Times New Roman"/>
        </w:rPr>
        <w:t xml:space="preserve">the virtue of the soul considered as a whole. The further distinction that emerges </w:t>
      </w:r>
      <w:r w:rsidRPr="00BC45B6">
        <w:rPr>
          <w:rFonts w:eastAsiaTheme="minorHAnsi" w:cs="Times New Roman"/>
          <w:i/>
          <w:iCs/>
        </w:rPr>
        <w:t>within</w:t>
      </w:r>
      <w:r w:rsidRPr="00BC45B6">
        <w:rPr>
          <w:rFonts w:eastAsiaTheme="minorHAnsi" w:cs="Times New Roman"/>
        </w:rPr>
        <w:t xml:space="preserve"> the spirited part between noble and </w:t>
      </w:r>
      <w:r w:rsidR="00C63E1B">
        <w:rPr>
          <w:rFonts w:eastAsiaTheme="minorHAnsi" w:cs="Times New Roman"/>
        </w:rPr>
        <w:t>vile</w:t>
      </w:r>
      <w:r w:rsidRPr="00BC45B6">
        <w:rPr>
          <w:rFonts w:eastAsiaTheme="minorHAnsi" w:cs="Times New Roman"/>
        </w:rPr>
        <w:t xml:space="preserve"> spiritedness is not paired with a distinction </w:t>
      </w:r>
      <w:r w:rsidRPr="00BC45B6">
        <w:rPr>
          <w:rFonts w:eastAsiaTheme="minorHAnsi" w:cs="Times New Roman"/>
          <w:i/>
          <w:iCs/>
        </w:rPr>
        <w:t>within</w:t>
      </w:r>
      <w:r w:rsidRPr="00BC45B6">
        <w:rPr>
          <w:rFonts w:eastAsiaTheme="minorHAnsi" w:cs="Times New Roman"/>
        </w:rPr>
        <w:t xml:space="preserve"> the virtue of courage. </w:t>
      </w:r>
    </w:p>
    <w:p w14:paraId="5591A0C0" w14:textId="6DA61E2C" w:rsidR="00BC45B6" w:rsidRPr="00BC45B6" w:rsidRDefault="00BC45B6" w:rsidP="00696A9A">
      <w:pPr>
        <w:spacing w:after="200"/>
        <w:ind w:right="720" w:firstLine="720"/>
        <w:rPr>
          <w:rFonts w:eastAsiaTheme="minorHAnsi" w:cs="Times New Roman"/>
        </w:rPr>
      </w:pPr>
      <w:r w:rsidRPr="00BC45B6">
        <w:rPr>
          <w:rFonts w:eastAsiaTheme="minorHAnsi" w:cs="Times New Roman"/>
        </w:rPr>
        <w:t xml:space="preserve">For Thomas, like Socrates, wisdom is the virtue of the intellect, and courage and moderation are virtues of different parts of the soul. But, unlike Socrates, Thomas </w:t>
      </w:r>
      <w:r w:rsidRPr="00BC45B6">
        <w:rPr>
          <w:rFonts w:eastAsiaTheme="minorHAnsi" w:cs="Times New Roman"/>
        </w:rPr>
        <w:lastRenderedPageBreak/>
        <w:t>considers courage to be the virtue of the irascible appetites (anger, especially);</w:t>
      </w:r>
      <w:r w:rsidRPr="00BC45B6">
        <w:rPr>
          <w:rFonts w:eastAsiaTheme="minorHAnsi" w:cs="Times New Roman"/>
          <w:vertAlign w:val="superscript"/>
        </w:rPr>
        <w:footnoteReference w:id="166"/>
      </w:r>
      <w:r w:rsidRPr="00BC45B6">
        <w:rPr>
          <w:rFonts w:eastAsiaTheme="minorHAnsi" w:cs="Times New Roman"/>
        </w:rPr>
        <w:t xml:space="preserve"> and he considers moderation the virtue of the concupiscible appetite</w:t>
      </w:r>
      <w:r w:rsidR="00C63E1B">
        <w:rPr>
          <w:rFonts w:eastAsiaTheme="minorHAnsi" w:cs="Times New Roman"/>
        </w:rPr>
        <w:t>s</w:t>
      </w:r>
      <w:r w:rsidRPr="00BC45B6">
        <w:rPr>
          <w:rFonts w:eastAsiaTheme="minorHAnsi" w:cs="Times New Roman"/>
        </w:rPr>
        <w:t xml:space="preserve"> (hunger, thirst, sexual passion). And justice? For Thomas, justice </w:t>
      </w:r>
      <w:r w:rsidR="00EC72B9">
        <w:rPr>
          <w:rFonts w:eastAsiaTheme="minorHAnsi" w:cs="Times New Roman"/>
        </w:rPr>
        <w:t xml:space="preserve">too is the virtue of a part of the soul. It is </w:t>
      </w:r>
      <w:r w:rsidRPr="00BC45B6">
        <w:rPr>
          <w:rFonts w:eastAsiaTheme="minorHAnsi" w:cs="Times New Roman"/>
        </w:rPr>
        <w:t>the virtue of the will.</w:t>
      </w:r>
      <w:r w:rsidRPr="00BC45B6">
        <w:rPr>
          <w:rFonts w:eastAsiaTheme="minorHAnsi" w:cs="Times New Roman"/>
          <w:vertAlign w:val="superscript"/>
        </w:rPr>
        <w:footnoteReference w:id="167"/>
      </w:r>
      <w:r w:rsidRPr="00BC45B6">
        <w:rPr>
          <w:rFonts w:eastAsiaTheme="minorHAnsi" w:cs="Times New Roman"/>
        </w:rPr>
        <w:t xml:space="preserve">  </w:t>
      </w:r>
    </w:p>
    <w:p w14:paraId="4ED0DACA" w14:textId="77777777" w:rsidR="00BC45B6" w:rsidRPr="00BC45B6" w:rsidRDefault="00BC45B6" w:rsidP="00696A9A">
      <w:pPr>
        <w:spacing w:after="200"/>
        <w:ind w:right="720"/>
        <w:rPr>
          <w:rFonts w:eastAsiaTheme="minorHAnsi" w:cs="Times New Roman"/>
        </w:rPr>
      </w:pPr>
      <w:r w:rsidRPr="00BC45B6">
        <w:rPr>
          <w:rFonts w:eastAsiaTheme="minorHAnsi" w:cs="Times New Roman"/>
        </w:rPr>
        <w:tab/>
        <w:t xml:space="preserve">Very late in the </w:t>
      </w:r>
      <w:r w:rsidRPr="00BC45B6">
        <w:rPr>
          <w:rFonts w:eastAsiaTheme="minorHAnsi" w:cs="Times New Roman"/>
          <w:i/>
          <w:iCs/>
        </w:rPr>
        <w:t>Republic</w:t>
      </w:r>
      <w:r w:rsidRPr="00BC45B6">
        <w:rPr>
          <w:rFonts w:eastAsiaTheme="minorHAnsi" w:cs="Times New Roman"/>
        </w:rPr>
        <w:t xml:space="preserve">, Socrates returns to the problem of faction within the soul. He asks,  </w:t>
      </w:r>
    </w:p>
    <w:p w14:paraId="3D664695" w14:textId="4DD212DA" w:rsidR="00BC45B6" w:rsidRPr="00BC45B6" w:rsidRDefault="00BC45B6" w:rsidP="00696A9A">
      <w:pPr>
        <w:spacing w:after="200"/>
        <w:ind w:left="720" w:right="1440"/>
        <w:rPr>
          <w:rFonts w:eastAsiaTheme="minorHAnsi" w:cs="Times New Roman"/>
        </w:rPr>
      </w:pPr>
      <w:r w:rsidRPr="00BC45B6">
        <w:rPr>
          <w:rFonts w:eastAsiaTheme="minorHAnsi" w:cs="Times New Roman"/>
        </w:rPr>
        <w:t>In all these things is a human being of one mind (</w:t>
      </w:r>
      <w:proofErr w:type="spellStart"/>
      <w:r w:rsidRPr="00BC45B6">
        <w:rPr>
          <w:rFonts w:eastAsiaTheme="minorHAnsi" w:cs="Times New Roman"/>
          <w:i/>
          <w:iCs/>
        </w:rPr>
        <w:t>homonoētikōs</w:t>
      </w:r>
      <w:proofErr w:type="spellEnd"/>
      <w:r w:rsidRPr="00BC45B6">
        <w:rPr>
          <w:rFonts w:eastAsiaTheme="minorHAnsi" w:cs="Times New Roman"/>
          <w:i/>
          <w:iCs/>
        </w:rPr>
        <w:t xml:space="preserve"> . . . </w:t>
      </w:r>
      <w:proofErr w:type="spellStart"/>
      <w:r w:rsidRPr="00BC45B6">
        <w:rPr>
          <w:rFonts w:eastAsiaTheme="minorHAnsi" w:cs="Times New Roman"/>
          <w:i/>
          <w:iCs/>
        </w:rPr>
        <w:t>diakeitai</w:t>
      </w:r>
      <w:proofErr w:type="spellEnd"/>
      <w:r w:rsidRPr="00BC45B6">
        <w:rPr>
          <w:rFonts w:eastAsiaTheme="minorHAnsi" w:cs="Times New Roman"/>
        </w:rPr>
        <w:t xml:space="preserve">) . Or . . . is there  . . . faction in him when it comes to deeds and does he do  battle with himself ? But I am reminded that there’s no need for us to come to an agreement about this now. For in the previous arguments we came to </w:t>
      </w:r>
      <w:r w:rsidRPr="00BC45B6">
        <w:rPr>
          <w:rFonts w:eastAsiaTheme="minorHAnsi" w:cs="Times New Roman"/>
          <w:i/>
          <w:iCs/>
        </w:rPr>
        <w:t>sufficient</w:t>
      </w:r>
      <w:r w:rsidRPr="00BC45B6">
        <w:rPr>
          <w:rFonts w:eastAsiaTheme="minorHAnsi" w:cs="Times New Roman"/>
        </w:rPr>
        <w:t xml:space="preserve"> agreement (</w:t>
      </w:r>
      <w:proofErr w:type="spellStart"/>
      <w:r w:rsidRPr="00BC45B6">
        <w:rPr>
          <w:rFonts w:eastAsiaTheme="minorHAnsi" w:cs="Times New Roman"/>
          <w:i/>
          <w:iCs/>
        </w:rPr>
        <w:t>hikanōs</w:t>
      </w:r>
      <w:proofErr w:type="spellEnd"/>
      <w:r w:rsidRPr="00BC45B6">
        <w:rPr>
          <w:rFonts w:eastAsiaTheme="minorHAnsi" w:cs="Times New Roman"/>
          <w:i/>
          <w:iCs/>
        </w:rPr>
        <w:t xml:space="preserve"> . . . </w:t>
      </w:r>
      <w:proofErr w:type="spellStart"/>
      <w:r w:rsidRPr="00BC45B6">
        <w:rPr>
          <w:rFonts w:eastAsiaTheme="minorHAnsi" w:cs="Times New Roman"/>
          <w:i/>
          <w:iCs/>
        </w:rPr>
        <w:t>diōmologēsametha</w:t>
      </w:r>
      <w:proofErr w:type="spellEnd"/>
      <w:r w:rsidRPr="00BC45B6">
        <w:rPr>
          <w:rFonts w:eastAsiaTheme="minorHAnsi" w:cs="Times New Roman"/>
        </w:rPr>
        <w:t>) about all these things, asserting th</w:t>
      </w:r>
      <w:r w:rsidR="00DD16AE">
        <w:rPr>
          <w:rFonts w:eastAsiaTheme="minorHAnsi" w:cs="Times New Roman"/>
        </w:rPr>
        <w:t>at</w:t>
      </w:r>
      <w:r w:rsidRPr="00BC45B6">
        <w:rPr>
          <w:rFonts w:eastAsiaTheme="minorHAnsi" w:cs="Times New Roman"/>
        </w:rPr>
        <w:t xml:space="preserve"> our soul teems with ten thousand oppositions arising at the same time.</w:t>
      </w:r>
      <w:r w:rsidRPr="00BC45B6">
        <w:rPr>
          <w:rFonts w:eastAsiaTheme="minorHAnsi" w:cs="Times New Roman"/>
          <w:vertAlign w:val="superscript"/>
        </w:rPr>
        <w:footnoteReference w:id="168"/>
      </w:r>
      <w:r w:rsidRPr="00BC45B6">
        <w:rPr>
          <w:rFonts w:eastAsiaTheme="minorHAnsi" w:cs="Times New Roman"/>
        </w:rPr>
        <w:t xml:space="preserve"> </w:t>
      </w:r>
    </w:p>
    <w:p w14:paraId="17AE9BBF" w14:textId="280DE865" w:rsidR="00BC45B6" w:rsidRPr="00BC45B6" w:rsidRDefault="00BC45B6" w:rsidP="00696A9A">
      <w:pPr>
        <w:spacing w:after="200"/>
        <w:ind w:right="720"/>
        <w:rPr>
          <w:rFonts w:eastAsiaTheme="minorHAnsi" w:cs="Times New Roman"/>
        </w:rPr>
      </w:pPr>
      <w:r w:rsidRPr="00BC45B6">
        <w:rPr>
          <w:rFonts w:eastAsiaTheme="minorHAnsi" w:cs="Times New Roman"/>
        </w:rPr>
        <w:t>Though Socrates may be referring to several places in the prior discussion, one of the places he must have had in mind where “we came to sufficient (!) agreement” is the  passage in Book IV, quoted above, where he said “assuring ourselves” that it’s not  true that “something being the same [the will?] at the same time with respect to the same [part] in relation to the same [thing] could ever suffer, be, or do</w:t>
      </w:r>
      <w:r w:rsidR="00C63E1B">
        <w:rPr>
          <w:rFonts w:eastAsiaTheme="minorHAnsi" w:cs="Times New Roman"/>
        </w:rPr>
        <w:t xml:space="preserve"> [!]</w:t>
      </w:r>
      <w:r w:rsidRPr="00BC45B6">
        <w:rPr>
          <w:rFonts w:eastAsiaTheme="minorHAnsi" w:cs="Times New Roman"/>
        </w:rPr>
        <w:t xml:space="preserve"> opposites</w:t>
      </w:r>
      <w:r w:rsidR="00104BEB">
        <w:rPr>
          <w:rFonts w:eastAsiaTheme="minorHAnsi" w:cs="Times New Roman"/>
        </w:rPr>
        <w:t>”</w:t>
      </w:r>
      <w:r w:rsidRPr="00BC45B6">
        <w:rPr>
          <w:rFonts w:eastAsiaTheme="minorHAnsi" w:cs="Times New Roman"/>
        </w:rPr>
        <w:t xml:space="preserve"> . . . </w:t>
      </w:r>
      <w:r w:rsidR="00104BEB">
        <w:rPr>
          <w:rFonts w:eastAsiaTheme="minorHAnsi" w:cs="Times New Roman"/>
        </w:rPr>
        <w:t>“</w:t>
      </w:r>
      <w:r w:rsidRPr="00BC45B6">
        <w:rPr>
          <w:rFonts w:eastAsiaTheme="minorHAnsi" w:cs="Times New Roman"/>
        </w:rPr>
        <w:t xml:space="preserve">let’s assume that this is so and go ahead, agreed that if it should ever appear otherwise, </w:t>
      </w:r>
      <w:r w:rsidR="00C63E1B">
        <w:rPr>
          <w:rFonts w:eastAsiaTheme="minorHAnsi" w:cs="Times New Roman"/>
        </w:rPr>
        <w:t xml:space="preserve">all </w:t>
      </w:r>
      <w:r w:rsidRPr="00BC45B6">
        <w:rPr>
          <w:rFonts w:eastAsiaTheme="minorHAnsi" w:cs="Times New Roman"/>
        </w:rPr>
        <w:t>[!] our conclusions based on it will be undone.</w:t>
      </w:r>
      <w:r w:rsidR="00104BEB">
        <w:rPr>
          <w:rFonts w:eastAsiaTheme="minorHAnsi" w:cs="Times New Roman"/>
        </w:rPr>
        <w:t>”</w:t>
      </w:r>
      <w:r w:rsidRPr="00BC45B6">
        <w:rPr>
          <w:rFonts w:eastAsiaTheme="minorHAnsi" w:cs="Times New Roman"/>
          <w:vertAlign w:val="superscript"/>
        </w:rPr>
        <w:footnoteReference w:id="169"/>
      </w:r>
      <w:r w:rsidRPr="00BC45B6">
        <w:rPr>
          <w:rFonts w:eastAsiaTheme="minorHAnsi" w:cs="Times New Roman"/>
        </w:rPr>
        <w:t xml:space="preserve">  Shortly after this admission, with a few more intervening reflections on the problematic character of spirited part, Socrates says, </w:t>
      </w:r>
    </w:p>
    <w:p w14:paraId="2099AB28" w14:textId="77777777" w:rsidR="00BC45B6" w:rsidRPr="00BC45B6" w:rsidRDefault="00BC45B6" w:rsidP="00696A9A">
      <w:pPr>
        <w:spacing w:after="200"/>
        <w:ind w:left="720" w:right="1440"/>
        <w:rPr>
          <w:rFonts w:eastAsiaTheme="minorHAnsi" w:cs="Times New Roman"/>
        </w:rPr>
      </w:pPr>
      <w:r w:rsidRPr="00BC45B6">
        <w:rPr>
          <w:rFonts w:eastAsiaTheme="minorHAnsi" w:cs="Times New Roman"/>
        </w:rPr>
        <w:t>Well . . . we’ve swum through these things</w:t>
      </w:r>
      <w:r w:rsidRPr="00BC45B6">
        <w:rPr>
          <w:rFonts w:eastAsiaTheme="minorHAnsi" w:cs="Times New Roman"/>
          <w:i/>
          <w:iCs/>
        </w:rPr>
        <w:t xml:space="preserve"> with difficulty</w:t>
      </w:r>
      <w:r w:rsidRPr="00BC45B6">
        <w:rPr>
          <w:rFonts w:eastAsiaTheme="minorHAnsi" w:cs="Times New Roman"/>
        </w:rPr>
        <w:t xml:space="preserve"> and we </w:t>
      </w:r>
      <w:r w:rsidRPr="00BC45B6">
        <w:rPr>
          <w:rFonts w:eastAsiaTheme="minorHAnsi" w:cs="Times New Roman"/>
          <w:i/>
          <w:iCs/>
        </w:rPr>
        <w:t>pretty much</w:t>
      </w:r>
      <w:r w:rsidRPr="00BC45B6">
        <w:rPr>
          <w:rFonts w:eastAsiaTheme="minorHAnsi" w:cs="Times New Roman"/>
        </w:rPr>
        <w:t xml:space="preserve"> (</w:t>
      </w:r>
      <w:proofErr w:type="spellStart"/>
      <w:r w:rsidRPr="00BC45B6">
        <w:rPr>
          <w:rFonts w:eastAsiaTheme="minorHAnsi" w:cs="Times New Roman"/>
          <w:i/>
          <w:iCs/>
        </w:rPr>
        <w:t>epieikōs</w:t>
      </w:r>
      <w:proofErr w:type="spellEnd"/>
      <w:r w:rsidRPr="00BC45B6">
        <w:rPr>
          <w:rFonts w:eastAsiaTheme="minorHAnsi" w:cs="Times New Roman"/>
        </w:rPr>
        <w:t>) agree that the same classes that are in the city are in the souls of each one severally and that their number is equal.</w:t>
      </w:r>
      <w:r w:rsidRPr="00BC45B6">
        <w:rPr>
          <w:rFonts w:eastAsiaTheme="minorHAnsi" w:cs="Times New Roman"/>
          <w:vertAlign w:val="superscript"/>
        </w:rPr>
        <w:footnoteReference w:id="170"/>
      </w:r>
    </w:p>
    <w:p w14:paraId="4247DCEC" w14:textId="6C9C5D62" w:rsidR="00BC45B6" w:rsidRPr="00BC45B6" w:rsidRDefault="00BC45B6" w:rsidP="00696A9A">
      <w:pPr>
        <w:spacing w:after="200"/>
        <w:ind w:right="900"/>
        <w:rPr>
          <w:rFonts w:eastAsiaTheme="minorHAnsi" w:cs="Times New Roman"/>
        </w:rPr>
      </w:pPr>
      <w:r w:rsidRPr="00BC45B6">
        <w:rPr>
          <w:rFonts w:eastAsiaTheme="minorHAnsi" w:cs="Times New Roman"/>
        </w:rPr>
        <w:lastRenderedPageBreak/>
        <w:t xml:space="preserve">Socrates, </w:t>
      </w:r>
      <w:r w:rsidR="00284902">
        <w:rPr>
          <w:rFonts w:eastAsiaTheme="minorHAnsi" w:cs="Times New Roman"/>
        </w:rPr>
        <w:t>with</w:t>
      </w:r>
      <w:r w:rsidR="00DF22B1">
        <w:rPr>
          <w:rFonts w:eastAsiaTheme="minorHAnsi" w:cs="Times New Roman"/>
        </w:rPr>
        <w:t xml:space="preserve"> </w:t>
      </w:r>
      <w:r w:rsidRPr="00BC45B6">
        <w:rPr>
          <w:rFonts w:eastAsiaTheme="minorHAnsi" w:cs="Times New Roman"/>
        </w:rPr>
        <w:t xml:space="preserve">his </w:t>
      </w:r>
      <w:r w:rsidR="00BD51DF">
        <w:rPr>
          <w:rFonts w:eastAsiaTheme="minorHAnsi" w:cs="Times New Roman"/>
        </w:rPr>
        <w:t>extraordinary</w:t>
      </w:r>
      <w:r w:rsidRPr="00BC45B6">
        <w:rPr>
          <w:rFonts w:eastAsiaTheme="minorHAnsi" w:cs="Times New Roman"/>
        </w:rPr>
        <w:t xml:space="preserve"> intelligence and honesty</w:t>
      </w:r>
      <w:r w:rsidR="002B3F46">
        <w:rPr>
          <w:rFonts w:eastAsiaTheme="minorHAnsi" w:cs="Times New Roman"/>
        </w:rPr>
        <w:t xml:space="preserve">, </w:t>
      </w:r>
      <w:r w:rsidRPr="00BC45B6">
        <w:rPr>
          <w:rFonts w:eastAsiaTheme="minorHAnsi" w:cs="Times New Roman"/>
        </w:rPr>
        <w:t>recognizes that his argument against the possibility of radical freedom of choice is not air-tight.</w:t>
      </w:r>
    </w:p>
    <w:p w14:paraId="128C533B" w14:textId="77777777" w:rsidR="00B053E1" w:rsidRDefault="00B053E1" w:rsidP="00696A9A">
      <w:pPr>
        <w:spacing w:after="200"/>
        <w:ind w:right="900" w:firstLine="720"/>
        <w:rPr>
          <w:rFonts w:eastAsiaTheme="minorHAnsi" w:cs="Times New Roman"/>
          <w:i/>
        </w:rPr>
      </w:pPr>
    </w:p>
    <w:p w14:paraId="7A3C5931" w14:textId="277D37AC" w:rsidR="00800800" w:rsidRPr="00800800" w:rsidRDefault="00800800" w:rsidP="00696A9A">
      <w:pPr>
        <w:spacing w:after="200"/>
        <w:ind w:right="900" w:firstLine="720"/>
        <w:rPr>
          <w:rFonts w:eastAsiaTheme="minorHAnsi" w:cs="Times New Roman"/>
        </w:rPr>
      </w:pPr>
      <w:bookmarkStart w:id="18" w:name="_Hlk83108412"/>
      <w:r w:rsidRPr="00800800">
        <w:rPr>
          <w:rFonts w:eastAsiaTheme="minorHAnsi" w:cs="Times New Roman"/>
          <w:i/>
        </w:rPr>
        <w:t>Note</w:t>
      </w:r>
      <w:r w:rsidR="00BC45B6">
        <w:rPr>
          <w:rFonts w:eastAsiaTheme="minorHAnsi" w:cs="Times New Roman"/>
          <w:i/>
        </w:rPr>
        <w:t xml:space="preserve"> 2</w:t>
      </w:r>
      <w:r w:rsidRPr="00800800">
        <w:rPr>
          <w:rFonts w:eastAsiaTheme="minorHAnsi" w:cs="Times New Roman"/>
        </w:rPr>
        <w:t>: Consistency</w:t>
      </w:r>
      <w:r w:rsidR="00026813">
        <w:rPr>
          <w:rFonts w:eastAsiaTheme="minorHAnsi" w:cs="Times New Roman"/>
        </w:rPr>
        <w:t>, Knowledge,</w:t>
      </w:r>
      <w:r w:rsidRPr="00800800">
        <w:rPr>
          <w:rFonts w:eastAsiaTheme="minorHAnsi" w:cs="Times New Roman"/>
        </w:rPr>
        <w:t xml:space="preserve"> </w:t>
      </w:r>
      <w:r w:rsidR="00613FEF">
        <w:rPr>
          <w:rFonts w:eastAsiaTheme="minorHAnsi" w:cs="Times New Roman"/>
        </w:rPr>
        <w:t>and Belief</w:t>
      </w:r>
      <w:r w:rsidR="00026813">
        <w:rPr>
          <w:rFonts w:eastAsiaTheme="minorHAnsi" w:cs="Times New Roman"/>
        </w:rPr>
        <w:t>.</w:t>
      </w:r>
    </w:p>
    <w:bookmarkEnd w:id="18"/>
    <w:p w14:paraId="7836B8D7" w14:textId="4A089053" w:rsidR="00800800" w:rsidRPr="00800800" w:rsidRDefault="00800800" w:rsidP="00696A9A">
      <w:pPr>
        <w:ind w:right="900" w:firstLine="720"/>
        <w:contextualSpacing/>
        <w:rPr>
          <w:rFonts w:cs="Times New Roman"/>
          <w:color w:val="201F1E"/>
          <w:shd w:val="clear" w:color="auto" w:fill="FFFFFF"/>
        </w:rPr>
      </w:pPr>
      <w:r w:rsidRPr="00800800">
        <w:rPr>
          <w:rFonts w:cs="Times New Roman"/>
          <w:color w:val="201F1E"/>
          <w:shd w:val="clear" w:color="auto" w:fill="FFFFFF"/>
        </w:rPr>
        <w:t>Consistency is a necessary condition for knowledge</w:t>
      </w:r>
      <w:r w:rsidR="00D31C57">
        <w:rPr>
          <w:rFonts w:cs="Times New Roman"/>
          <w:color w:val="201F1E"/>
          <w:shd w:val="clear" w:color="auto" w:fill="FFFFFF"/>
        </w:rPr>
        <w:t xml:space="preserve"> of any kind</w:t>
      </w:r>
      <w:r w:rsidR="0018591D">
        <w:rPr>
          <w:rFonts w:cs="Times New Roman"/>
          <w:color w:val="201F1E"/>
          <w:shd w:val="clear" w:color="auto" w:fill="FFFFFF"/>
        </w:rPr>
        <w:t xml:space="preserve">. But it </w:t>
      </w:r>
      <w:r w:rsidRPr="00800800">
        <w:rPr>
          <w:rFonts w:cs="Times New Roman"/>
          <w:color w:val="201F1E"/>
          <w:shd w:val="clear" w:color="auto" w:fill="FFFFFF"/>
        </w:rPr>
        <w:t>is not a sufficient condition for knowledge</w:t>
      </w:r>
      <w:r w:rsidR="008C3E53">
        <w:rPr>
          <w:rFonts w:cs="Times New Roman"/>
          <w:color w:val="201F1E"/>
          <w:shd w:val="clear" w:color="auto" w:fill="FFFFFF"/>
        </w:rPr>
        <w:t xml:space="preserve"> that has more than a formal character.</w:t>
      </w:r>
      <w:r w:rsidRPr="00800800">
        <w:rPr>
          <w:rFonts w:cs="Times New Roman"/>
          <w:color w:val="201F1E"/>
          <w:shd w:val="clear" w:color="auto" w:fill="FFFFFF"/>
        </w:rPr>
        <w:t xml:space="preserve"> </w:t>
      </w:r>
      <w:r w:rsidR="00B053E1">
        <w:rPr>
          <w:rFonts w:cs="Times New Roman"/>
          <w:color w:val="201F1E"/>
          <w:shd w:val="clear" w:color="auto" w:fill="FFFFFF"/>
        </w:rPr>
        <w:t xml:space="preserve">In the course of a demonstration, one can </w:t>
      </w:r>
      <w:r w:rsidR="0018591D">
        <w:rPr>
          <w:rFonts w:cs="Times New Roman"/>
          <w:color w:val="201F1E"/>
          <w:shd w:val="clear" w:color="auto" w:fill="FFFFFF"/>
        </w:rPr>
        <w:t xml:space="preserve">assume </w:t>
      </w:r>
      <w:r w:rsidR="00D31C57">
        <w:rPr>
          <w:rFonts w:cs="Times New Roman"/>
          <w:color w:val="201F1E"/>
          <w:shd w:val="clear" w:color="auto" w:fill="FFFFFF"/>
        </w:rPr>
        <w:t xml:space="preserve">a proposition, call it “p”, </w:t>
      </w:r>
      <w:r w:rsidR="0018591D">
        <w:rPr>
          <w:rFonts w:cs="Times New Roman"/>
          <w:color w:val="201F1E"/>
          <w:shd w:val="clear" w:color="auto" w:fill="FFFFFF"/>
        </w:rPr>
        <w:t>in order</w:t>
      </w:r>
      <w:r w:rsidRPr="00800800">
        <w:rPr>
          <w:rFonts w:cs="Times New Roman"/>
          <w:color w:val="201F1E"/>
          <w:shd w:val="clear" w:color="auto" w:fill="FFFFFF"/>
        </w:rPr>
        <w:t xml:space="preserve"> to see what follows from it. If no absurdity, like </w:t>
      </w:r>
      <w:r w:rsidR="00ED4F17">
        <w:rPr>
          <w:rFonts w:cs="Times New Roman"/>
          <w:color w:val="201F1E"/>
          <w:shd w:val="clear" w:color="auto" w:fill="FFFFFF"/>
        </w:rPr>
        <w:t>“</w:t>
      </w:r>
      <w:r w:rsidRPr="00800800">
        <w:rPr>
          <w:rFonts w:cs="Times New Roman"/>
          <w:color w:val="201F1E"/>
          <w:shd w:val="clear" w:color="auto" w:fill="FFFFFF"/>
        </w:rPr>
        <w:t>q and not-q</w:t>
      </w:r>
      <w:r w:rsidR="00ED4F17">
        <w:rPr>
          <w:rFonts w:cs="Times New Roman"/>
          <w:color w:val="201F1E"/>
          <w:shd w:val="clear" w:color="auto" w:fill="FFFFFF"/>
        </w:rPr>
        <w:t>”</w:t>
      </w:r>
      <w:r w:rsidRPr="00800800">
        <w:rPr>
          <w:rFonts w:cs="Times New Roman"/>
          <w:color w:val="201F1E"/>
          <w:shd w:val="clear" w:color="auto" w:fill="FFFFFF"/>
        </w:rPr>
        <w:t xml:space="preserve"> </w:t>
      </w:r>
      <w:r w:rsidR="00DE20EC">
        <w:rPr>
          <w:rFonts w:cs="Times New Roman"/>
          <w:color w:val="201F1E"/>
          <w:shd w:val="clear" w:color="auto" w:fill="FFFFFF"/>
        </w:rPr>
        <w:t xml:space="preserve">(where </w:t>
      </w:r>
      <w:r w:rsidR="0082662A">
        <w:rPr>
          <w:rFonts w:cs="Times New Roman"/>
          <w:color w:val="201F1E"/>
          <w:shd w:val="clear" w:color="auto" w:fill="FFFFFF"/>
        </w:rPr>
        <w:t>“</w:t>
      </w:r>
      <w:r w:rsidR="00DE20EC">
        <w:rPr>
          <w:rFonts w:cs="Times New Roman"/>
          <w:color w:val="201F1E"/>
          <w:shd w:val="clear" w:color="auto" w:fill="FFFFFF"/>
        </w:rPr>
        <w:t>q</w:t>
      </w:r>
      <w:r w:rsidR="0082662A">
        <w:rPr>
          <w:rFonts w:cs="Times New Roman"/>
          <w:color w:val="201F1E"/>
          <w:shd w:val="clear" w:color="auto" w:fill="FFFFFF"/>
        </w:rPr>
        <w:t>”</w:t>
      </w:r>
      <w:r w:rsidR="00DE20EC">
        <w:rPr>
          <w:rFonts w:cs="Times New Roman"/>
          <w:color w:val="201F1E"/>
          <w:shd w:val="clear" w:color="auto" w:fill="FFFFFF"/>
        </w:rPr>
        <w:t xml:space="preserve"> also represents a proposition)</w:t>
      </w:r>
      <w:r w:rsidR="001A5A8E">
        <w:rPr>
          <w:rFonts w:cs="Times New Roman"/>
          <w:color w:val="201F1E"/>
          <w:shd w:val="clear" w:color="auto" w:fill="FFFFFF"/>
        </w:rPr>
        <w:t>,</w:t>
      </w:r>
      <w:r w:rsidR="00DE20EC">
        <w:rPr>
          <w:rFonts w:cs="Times New Roman"/>
          <w:color w:val="201F1E"/>
          <w:shd w:val="clear" w:color="auto" w:fill="FFFFFF"/>
        </w:rPr>
        <w:t xml:space="preserve"> </w:t>
      </w:r>
      <w:r w:rsidRPr="00800800">
        <w:rPr>
          <w:rFonts w:cs="Times New Roman"/>
          <w:color w:val="201F1E"/>
          <w:shd w:val="clear" w:color="auto" w:fill="FFFFFF"/>
        </w:rPr>
        <w:t>follows from the assumption of</w:t>
      </w:r>
      <w:r w:rsidR="00B053E1">
        <w:rPr>
          <w:rFonts w:cs="Times New Roman"/>
          <w:color w:val="201F1E"/>
          <w:shd w:val="clear" w:color="auto" w:fill="FFFFFF"/>
        </w:rPr>
        <w:t xml:space="preserve"> “</w:t>
      </w:r>
      <w:r w:rsidRPr="00800800">
        <w:rPr>
          <w:rFonts w:cs="Times New Roman"/>
          <w:color w:val="201F1E"/>
          <w:shd w:val="clear" w:color="auto" w:fill="FFFFFF"/>
        </w:rPr>
        <w:t>p,</w:t>
      </w:r>
      <w:r w:rsidR="00B053E1">
        <w:rPr>
          <w:rFonts w:cs="Times New Roman"/>
          <w:color w:val="201F1E"/>
          <w:shd w:val="clear" w:color="auto" w:fill="FFFFFF"/>
        </w:rPr>
        <w:t>”</w:t>
      </w:r>
      <w:r w:rsidRPr="00800800">
        <w:rPr>
          <w:rFonts w:cs="Times New Roman"/>
          <w:color w:val="201F1E"/>
          <w:shd w:val="clear" w:color="auto" w:fill="FFFFFF"/>
        </w:rPr>
        <w:t xml:space="preserve"> but non-contradictory propositions follow</w:t>
      </w:r>
      <w:r w:rsidR="00D31C57">
        <w:rPr>
          <w:rFonts w:cs="Times New Roman"/>
          <w:color w:val="201F1E"/>
          <w:shd w:val="clear" w:color="auto" w:fill="FFFFFF"/>
        </w:rPr>
        <w:t xml:space="preserve"> instead</w:t>
      </w:r>
      <w:r w:rsidRPr="00800800">
        <w:rPr>
          <w:rFonts w:cs="Times New Roman"/>
          <w:color w:val="201F1E"/>
          <w:shd w:val="clear" w:color="auto" w:fill="FFFFFF"/>
        </w:rPr>
        <w:t xml:space="preserve">, one of them being, say, the proposition  (~p &gt; q)—where the tilde before p means </w:t>
      </w:r>
      <w:r w:rsidR="00ED4F17">
        <w:rPr>
          <w:rFonts w:cs="Times New Roman"/>
          <w:color w:val="201F1E"/>
          <w:shd w:val="clear" w:color="auto" w:fill="FFFFFF"/>
        </w:rPr>
        <w:t>“</w:t>
      </w:r>
      <w:r w:rsidRPr="00800800">
        <w:rPr>
          <w:rFonts w:cs="Times New Roman"/>
          <w:color w:val="201F1E"/>
          <w:shd w:val="clear" w:color="auto" w:fill="FFFFFF"/>
        </w:rPr>
        <w:t>not,</w:t>
      </w:r>
      <w:r w:rsidR="00ED4F17">
        <w:rPr>
          <w:rFonts w:cs="Times New Roman"/>
          <w:color w:val="201F1E"/>
          <w:shd w:val="clear" w:color="auto" w:fill="FFFFFF"/>
        </w:rPr>
        <w:t>”</w:t>
      </w:r>
      <w:r w:rsidRPr="00800800">
        <w:rPr>
          <w:rFonts w:cs="Times New Roman"/>
          <w:color w:val="201F1E"/>
          <w:shd w:val="clear" w:color="auto" w:fill="FFFFFF"/>
        </w:rPr>
        <w:t xml:space="preserve"> and the symbol </w:t>
      </w:r>
      <w:r w:rsidR="0082662A">
        <w:rPr>
          <w:rFonts w:cs="Times New Roman"/>
          <w:color w:val="201F1E"/>
          <w:shd w:val="clear" w:color="auto" w:fill="FFFFFF"/>
        </w:rPr>
        <w:t>“</w:t>
      </w:r>
      <w:r w:rsidRPr="00800800">
        <w:rPr>
          <w:rFonts w:cs="Times New Roman"/>
          <w:color w:val="201F1E"/>
          <w:shd w:val="clear" w:color="auto" w:fill="FFFFFF"/>
        </w:rPr>
        <w:t>&gt;</w:t>
      </w:r>
      <w:r w:rsidR="0082662A">
        <w:rPr>
          <w:rFonts w:cs="Times New Roman"/>
          <w:color w:val="201F1E"/>
          <w:shd w:val="clear" w:color="auto" w:fill="FFFFFF"/>
        </w:rPr>
        <w:t>”</w:t>
      </w:r>
      <w:r w:rsidRPr="00800800">
        <w:rPr>
          <w:rFonts w:cs="Times New Roman"/>
          <w:color w:val="201F1E"/>
          <w:shd w:val="clear" w:color="auto" w:fill="FFFFFF"/>
        </w:rPr>
        <w:t xml:space="preserve"> means </w:t>
      </w:r>
      <w:r w:rsidR="00ED4F17">
        <w:rPr>
          <w:rFonts w:cs="Times New Roman"/>
          <w:color w:val="201F1E"/>
          <w:shd w:val="clear" w:color="auto" w:fill="FFFFFF"/>
        </w:rPr>
        <w:t>“</w:t>
      </w:r>
      <w:r w:rsidRPr="00800800">
        <w:rPr>
          <w:rFonts w:cs="Times New Roman"/>
          <w:color w:val="201F1E"/>
          <w:shd w:val="clear" w:color="auto" w:fill="FFFFFF"/>
        </w:rPr>
        <w:t>implies</w:t>
      </w:r>
      <w:r w:rsidR="00ED4F17">
        <w:rPr>
          <w:rFonts w:cs="Times New Roman"/>
          <w:color w:val="201F1E"/>
          <w:shd w:val="clear" w:color="auto" w:fill="FFFFFF"/>
        </w:rPr>
        <w:t>”</w:t>
      </w:r>
      <w:r w:rsidRPr="00800800">
        <w:rPr>
          <w:rFonts w:cs="Times New Roman"/>
          <w:color w:val="201F1E"/>
          <w:shd w:val="clear" w:color="auto" w:fill="FFFFFF"/>
        </w:rPr>
        <w:t xml:space="preserve">—then we can, as the logicians say, close the scope </w:t>
      </w:r>
      <w:r w:rsidR="00D31C57">
        <w:rPr>
          <w:rFonts w:cs="Times New Roman"/>
          <w:color w:val="201F1E"/>
          <w:shd w:val="clear" w:color="auto" w:fill="FFFFFF"/>
        </w:rPr>
        <w:t xml:space="preserve">of </w:t>
      </w:r>
      <w:r w:rsidRPr="00800800">
        <w:rPr>
          <w:rFonts w:cs="Times New Roman"/>
          <w:color w:val="201F1E"/>
          <w:shd w:val="clear" w:color="auto" w:fill="FFFFFF"/>
        </w:rPr>
        <w:t xml:space="preserve">our assumption, and state our conclusion as </w:t>
      </w:r>
      <w:r w:rsidR="00ED4F17">
        <w:rPr>
          <w:rFonts w:cs="Times New Roman"/>
          <w:color w:val="201F1E"/>
          <w:shd w:val="clear" w:color="auto" w:fill="FFFFFF"/>
        </w:rPr>
        <w:t>“</w:t>
      </w:r>
      <w:r w:rsidRPr="00800800">
        <w:rPr>
          <w:rFonts w:cs="Times New Roman"/>
          <w:color w:val="201F1E"/>
          <w:shd w:val="clear" w:color="auto" w:fill="FFFFFF"/>
        </w:rPr>
        <w:t>p implies (~p &gt; q)</w:t>
      </w:r>
      <w:r w:rsidR="00ED4F17">
        <w:rPr>
          <w:rFonts w:cs="Times New Roman"/>
          <w:color w:val="201F1E"/>
          <w:shd w:val="clear" w:color="auto" w:fill="FFFFFF"/>
        </w:rPr>
        <w:t>”</w:t>
      </w:r>
      <w:r w:rsidRPr="00800800">
        <w:rPr>
          <w:rFonts w:cs="Times New Roman"/>
          <w:color w:val="201F1E"/>
          <w:shd w:val="clear" w:color="auto" w:fill="FFFFFF"/>
        </w:rPr>
        <w:t>, or [p &gt; (~p &gt; q)]. We know</w:t>
      </w:r>
      <w:r w:rsidR="00D31C57">
        <w:rPr>
          <w:rFonts w:cs="Times New Roman"/>
          <w:color w:val="201F1E"/>
          <w:shd w:val="clear" w:color="auto" w:fill="FFFFFF"/>
        </w:rPr>
        <w:t xml:space="preserve"> that </w:t>
      </w:r>
      <w:r w:rsidRPr="00800800">
        <w:rPr>
          <w:rFonts w:cs="Times New Roman"/>
          <w:color w:val="201F1E"/>
          <w:shd w:val="clear" w:color="auto" w:fill="FFFFFF"/>
        </w:rPr>
        <w:t xml:space="preserve">[p &gt; (~p &gt; q)] is true, for we have rigosously demonstrated this propostion. We do not, however, </w:t>
      </w:r>
      <w:r w:rsidR="004944CD">
        <w:rPr>
          <w:rFonts w:cs="Times New Roman"/>
          <w:color w:val="201F1E"/>
          <w:shd w:val="clear" w:color="auto" w:fill="FFFFFF"/>
        </w:rPr>
        <w:t>k</w:t>
      </w:r>
      <w:r w:rsidRPr="00800800">
        <w:rPr>
          <w:rFonts w:cs="Times New Roman"/>
          <w:color w:val="201F1E"/>
          <w:shd w:val="clear" w:color="auto" w:fill="FFFFFF"/>
        </w:rPr>
        <w:t>no</w:t>
      </w:r>
      <w:r w:rsidR="004944CD">
        <w:rPr>
          <w:rFonts w:cs="Times New Roman"/>
          <w:color w:val="201F1E"/>
          <w:shd w:val="clear" w:color="auto" w:fill="FFFFFF"/>
        </w:rPr>
        <w:t>w</w:t>
      </w:r>
      <w:r w:rsidRPr="00800800">
        <w:rPr>
          <w:rFonts w:cs="Times New Roman"/>
          <w:color w:val="201F1E"/>
          <w:shd w:val="clear" w:color="auto" w:fill="FFFFFF"/>
        </w:rPr>
        <w:t xml:space="preserve"> that </w:t>
      </w:r>
      <w:r w:rsidR="00ED4F17">
        <w:rPr>
          <w:rFonts w:cs="Times New Roman"/>
          <w:color w:val="201F1E"/>
          <w:shd w:val="clear" w:color="auto" w:fill="FFFFFF"/>
        </w:rPr>
        <w:t>“</w:t>
      </w:r>
      <w:r w:rsidRPr="00800800">
        <w:rPr>
          <w:rFonts w:cs="Times New Roman"/>
          <w:color w:val="201F1E"/>
          <w:shd w:val="clear" w:color="auto" w:fill="FFFFFF"/>
        </w:rPr>
        <w:t>p</w:t>
      </w:r>
      <w:r w:rsidR="00ED4F17">
        <w:rPr>
          <w:rFonts w:cs="Times New Roman"/>
          <w:color w:val="201F1E"/>
          <w:shd w:val="clear" w:color="auto" w:fill="FFFFFF"/>
        </w:rPr>
        <w:t>”</w:t>
      </w:r>
      <w:r w:rsidRPr="00800800">
        <w:rPr>
          <w:rFonts w:cs="Times New Roman"/>
          <w:color w:val="201F1E"/>
          <w:shd w:val="clear" w:color="auto" w:fill="FFFFFF"/>
        </w:rPr>
        <w:t xml:space="preserve"> itself is true. If </w:t>
      </w:r>
      <w:r w:rsidR="00ED4F17">
        <w:rPr>
          <w:rFonts w:cs="Times New Roman"/>
          <w:color w:val="201F1E"/>
          <w:shd w:val="clear" w:color="auto" w:fill="FFFFFF"/>
        </w:rPr>
        <w:t>“</w:t>
      </w:r>
      <w:r w:rsidRPr="00800800">
        <w:rPr>
          <w:rFonts w:cs="Times New Roman"/>
          <w:color w:val="201F1E"/>
          <w:shd w:val="clear" w:color="auto" w:fill="FFFFFF"/>
        </w:rPr>
        <w:t>p</w:t>
      </w:r>
      <w:r w:rsidR="00ED4F17">
        <w:rPr>
          <w:rFonts w:cs="Times New Roman"/>
          <w:color w:val="201F1E"/>
          <w:shd w:val="clear" w:color="auto" w:fill="FFFFFF"/>
        </w:rPr>
        <w:t>”</w:t>
      </w:r>
      <w:r w:rsidRPr="00800800">
        <w:rPr>
          <w:rFonts w:cs="Times New Roman"/>
          <w:color w:val="201F1E"/>
          <w:shd w:val="clear" w:color="auto" w:fill="FFFFFF"/>
        </w:rPr>
        <w:t xml:space="preserve"> is false, then </w:t>
      </w:r>
      <w:r w:rsidR="00D31C57">
        <w:rPr>
          <w:rFonts w:cs="Times New Roman"/>
          <w:color w:val="201F1E"/>
          <w:shd w:val="clear" w:color="auto" w:fill="FFFFFF"/>
        </w:rPr>
        <w:t xml:space="preserve">of course </w:t>
      </w:r>
      <w:r w:rsidR="00ED4F17">
        <w:rPr>
          <w:rFonts w:cs="Times New Roman"/>
          <w:color w:val="201F1E"/>
          <w:shd w:val="clear" w:color="auto" w:fill="FFFFFF"/>
        </w:rPr>
        <w:t>“</w:t>
      </w:r>
      <w:r w:rsidRPr="00800800">
        <w:rPr>
          <w:rFonts w:cs="Times New Roman"/>
          <w:color w:val="201F1E"/>
          <w:shd w:val="clear" w:color="auto" w:fill="FFFFFF"/>
        </w:rPr>
        <w:t>not-p</w:t>
      </w:r>
      <w:r w:rsidR="00ED4F17">
        <w:rPr>
          <w:rFonts w:cs="Times New Roman"/>
          <w:color w:val="201F1E"/>
          <w:shd w:val="clear" w:color="auto" w:fill="FFFFFF"/>
        </w:rPr>
        <w:t>”</w:t>
      </w:r>
      <w:r w:rsidRPr="00800800">
        <w:rPr>
          <w:rFonts w:cs="Times New Roman"/>
          <w:color w:val="201F1E"/>
          <w:shd w:val="clear" w:color="auto" w:fill="FFFFFF"/>
        </w:rPr>
        <w:t xml:space="preserve"> is true. But if </w:t>
      </w:r>
      <w:r w:rsidR="00ED4F17">
        <w:rPr>
          <w:rFonts w:cs="Times New Roman"/>
          <w:color w:val="201F1E"/>
          <w:shd w:val="clear" w:color="auto" w:fill="FFFFFF"/>
        </w:rPr>
        <w:t>“</w:t>
      </w:r>
      <w:r w:rsidRPr="00800800">
        <w:rPr>
          <w:rFonts w:cs="Times New Roman"/>
          <w:color w:val="201F1E"/>
          <w:shd w:val="clear" w:color="auto" w:fill="FFFFFF"/>
        </w:rPr>
        <w:t>not-p</w:t>
      </w:r>
      <w:r w:rsidR="00ED4F17">
        <w:rPr>
          <w:rFonts w:cs="Times New Roman"/>
          <w:color w:val="201F1E"/>
          <w:shd w:val="clear" w:color="auto" w:fill="FFFFFF"/>
        </w:rPr>
        <w:t>”</w:t>
      </w:r>
      <w:r w:rsidRPr="00800800">
        <w:rPr>
          <w:rFonts w:cs="Times New Roman"/>
          <w:color w:val="201F1E"/>
          <w:shd w:val="clear" w:color="auto" w:fill="FFFFFF"/>
        </w:rPr>
        <w:t xml:space="preserve"> is true, then it does not </w:t>
      </w:r>
      <w:r w:rsidR="00B053E1">
        <w:rPr>
          <w:rFonts w:cs="Times New Roman"/>
          <w:color w:val="201F1E"/>
          <w:shd w:val="clear" w:color="auto" w:fill="FFFFFF"/>
        </w:rPr>
        <w:t xml:space="preserve">necessarily </w:t>
      </w:r>
      <w:r w:rsidRPr="00800800">
        <w:rPr>
          <w:rFonts w:cs="Times New Roman"/>
          <w:color w:val="201F1E"/>
          <w:shd w:val="clear" w:color="auto" w:fill="FFFFFF"/>
        </w:rPr>
        <w:t>follow that (~p &gt; q)</w:t>
      </w:r>
      <w:r w:rsidR="00B053E1">
        <w:rPr>
          <w:rFonts w:cs="Times New Roman"/>
          <w:color w:val="201F1E"/>
          <w:shd w:val="clear" w:color="auto" w:fill="FFFFFF"/>
        </w:rPr>
        <w:t xml:space="preserve">, </w:t>
      </w:r>
      <w:r w:rsidR="007108DB">
        <w:rPr>
          <w:rFonts w:cs="Times New Roman"/>
          <w:color w:val="201F1E"/>
          <w:shd w:val="clear" w:color="auto" w:fill="FFFFFF"/>
        </w:rPr>
        <w:t xml:space="preserve">since, for all we know, </w:t>
      </w:r>
      <w:r w:rsidR="00B053E1">
        <w:rPr>
          <w:rFonts w:cs="Times New Roman"/>
          <w:color w:val="201F1E"/>
          <w:shd w:val="clear" w:color="auto" w:fill="FFFFFF"/>
        </w:rPr>
        <w:t xml:space="preserve">“q” could be false, and a true proposition cannot imply a false one. </w:t>
      </w:r>
      <w:r w:rsidRPr="00800800">
        <w:rPr>
          <w:rFonts w:cs="Times New Roman"/>
          <w:color w:val="201F1E"/>
          <w:shd w:val="clear" w:color="auto" w:fill="FFFFFF"/>
        </w:rPr>
        <w:t xml:space="preserve">In sum, we can </w:t>
      </w:r>
      <w:r w:rsidR="00B053E1">
        <w:rPr>
          <w:rFonts w:cs="Times New Roman"/>
          <w:color w:val="201F1E"/>
          <w:shd w:val="clear" w:color="auto" w:fill="FFFFFF"/>
        </w:rPr>
        <w:t xml:space="preserve">rigorously </w:t>
      </w:r>
      <w:r w:rsidRPr="00800800">
        <w:rPr>
          <w:rFonts w:cs="Times New Roman"/>
          <w:color w:val="201F1E"/>
          <w:shd w:val="clear" w:color="auto" w:fill="FFFFFF"/>
        </w:rPr>
        <w:t>prove that [p &gt; (~p &gt; q)].</w:t>
      </w:r>
      <w:r w:rsidRPr="00800800">
        <w:rPr>
          <w:rFonts w:cs="Times New Roman"/>
          <w:color w:val="201F1E"/>
          <w:shd w:val="clear" w:color="auto" w:fill="FFFFFF"/>
          <w:vertAlign w:val="superscript"/>
        </w:rPr>
        <w:footnoteReference w:id="171"/>
      </w:r>
      <w:r w:rsidRPr="00800800">
        <w:rPr>
          <w:rFonts w:cs="Times New Roman"/>
          <w:color w:val="201F1E"/>
          <w:shd w:val="clear" w:color="auto" w:fill="FFFFFF"/>
        </w:rPr>
        <w:t xml:space="preserve"> </w:t>
      </w:r>
      <w:r w:rsidR="00F40C29">
        <w:rPr>
          <w:rFonts w:cs="Times New Roman"/>
          <w:color w:val="201F1E"/>
          <w:shd w:val="clear" w:color="auto" w:fill="FFFFFF"/>
        </w:rPr>
        <w:t xml:space="preserve">This we indeed know. </w:t>
      </w:r>
      <w:r w:rsidRPr="00800800">
        <w:rPr>
          <w:rFonts w:cs="Times New Roman"/>
          <w:color w:val="201F1E"/>
          <w:shd w:val="clear" w:color="auto" w:fill="FFFFFF"/>
        </w:rPr>
        <w:t xml:space="preserve">But we have proved neither </w:t>
      </w:r>
      <w:r w:rsidR="00ED4F17">
        <w:rPr>
          <w:rFonts w:cs="Times New Roman"/>
          <w:color w:val="201F1E"/>
          <w:shd w:val="clear" w:color="auto" w:fill="FFFFFF"/>
        </w:rPr>
        <w:t>“</w:t>
      </w:r>
      <w:r w:rsidRPr="00800800">
        <w:rPr>
          <w:rFonts w:cs="Times New Roman"/>
          <w:color w:val="201F1E"/>
          <w:shd w:val="clear" w:color="auto" w:fill="FFFFFF"/>
        </w:rPr>
        <w:t>p</w:t>
      </w:r>
      <w:r w:rsidR="00ED4F17">
        <w:rPr>
          <w:rFonts w:cs="Times New Roman"/>
          <w:color w:val="201F1E"/>
          <w:shd w:val="clear" w:color="auto" w:fill="FFFFFF"/>
        </w:rPr>
        <w:t>”</w:t>
      </w:r>
      <w:r w:rsidRPr="00800800">
        <w:rPr>
          <w:rFonts w:cs="Times New Roman"/>
          <w:color w:val="201F1E"/>
          <w:shd w:val="clear" w:color="auto" w:fill="FFFFFF"/>
        </w:rPr>
        <w:t xml:space="preserve"> nor (~p &gt; q). </w:t>
      </w:r>
      <w:r w:rsidR="00F40C29">
        <w:rPr>
          <w:rFonts w:cs="Times New Roman"/>
          <w:color w:val="201F1E"/>
          <w:shd w:val="clear" w:color="auto" w:fill="FFFFFF"/>
        </w:rPr>
        <w:t xml:space="preserve">We know neither of these things. </w:t>
      </w:r>
      <w:r w:rsidRPr="00800800">
        <w:rPr>
          <w:rFonts w:cs="Times New Roman"/>
          <w:color w:val="201F1E"/>
          <w:shd w:val="clear" w:color="auto" w:fill="FFFFFF"/>
        </w:rPr>
        <w:t xml:space="preserve">We know only </w:t>
      </w:r>
      <w:r w:rsidR="001C6264">
        <w:rPr>
          <w:rFonts w:cs="Times New Roman"/>
          <w:color w:val="201F1E"/>
          <w:shd w:val="clear" w:color="auto" w:fill="FFFFFF"/>
        </w:rPr>
        <w:t xml:space="preserve">something that </w:t>
      </w:r>
      <w:r w:rsidRPr="00800800">
        <w:rPr>
          <w:rFonts w:cs="Times New Roman"/>
          <w:color w:val="201F1E"/>
          <w:shd w:val="clear" w:color="auto" w:fill="FFFFFF"/>
        </w:rPr>
        <w:t xml:space="preserve">follows from the assumption of </w:t>
      </w:r>
      <w:r w:rsidR="00ED4F17">
        <w:rPr>
          <w:rFonts w:cs="Times New Roman"/>
          <w:color w:val="201F1E"/>
          <w:shd w:val="clear" w:color="auto" w:fill="FFFFFF"/>
        </w:rPr>
        <w:t>“</w:t>
      </w:r>
      <w:r w:rsidRPr="00800800">
        <w:rPr>
          <w:rFonts w:cs="Times New Roman"/>
          <w:color w:val="201F1E"/>
          <w:shd w:val="clear" w:color="auto" w:fill="FFFFFF"/>
        </w:rPr>
        <w:t>p.</w:t>
      </w:r>
      <w:r w:rsidR="00ED4F17">
        <w:rPr>
          <w:rFonts w:cs="Times New Roman"/>
          <w:color w:val="201F1E"/>
          <w:shd w:val="clear" w:color="auto" w:fill="FFFFFF"/>
        </w:rPr>
        <w:t>”</w:t>
      </w:r>
      <w:r w:rsidRPr="00800800">
        <w:rPr>
          <w:rFonts w:cs="Times New Roman"/>
          <w:color w:val="201F1E"/>
          <w:shd w:val="clear" w:color="auto" w:fill="FFFFFF"/>
        </w:rPr>
        <w:t xml:space="preserve"> So consistency did result in knowledge, but only </w:t>
      </w:r>
      <w:r w:rsidR="007108DB">
        <w:rPr>
          <w:rFonts w:cs="Times New Roman"/>
          <w:color w:val="201F1E"/>
          <w:shd w:val="clear" w:color="auto" w:fill="FFFFFF"/>
        </w:rPr>
        <w:t xml:space="preserve">in this </w:t>
      </w:r>
      <w:r w:rsidR="001C6264">
        <w:rPr>
          <w:rFonts w:cs="Times New Roman"/>
          <w:color w:val="201F1E"/>
          <w:shd w:val="clear" w:color="auto" w:fill="FFFFFF"/>
        </w:rPr>
        <w:t>conditional form.</w:t>
      </w:r>
      <w:r w:rsidR="0018591D">
        <w:rPr>
          <w:rStyle w:val="FootnoteReference"/>
          <w:rFonts w:cs="Times New Roman"/>
          <w:color w:val="201F1E"/>
          <w:shd w:val="clear" w:color="auto" w:fill="FFFFFF"/>
        </w:rPr>
        <w:footnoteReference w:id="172"/>
      </w:r>
      <w:r w:rsidRPr="00800800">
        <w:rPr>
          <w:rFonts w:cs="Times New Roman"/>
          <w:color w:val="201F1E"/>
          <w:shd w:val="clear" w:color="auto" w:fill="FFFFFF"/>
        </w:rPr>
        <w:t xml:space="preserve"> </w:t>
      </w:r>
      <w:r w:rsidRPr="00800800">
        <w:rPr>
          <w:rFonts w:eastAsiaTheme="minorHAnsi" w:cs="Times New Roman"/>
        </w:rPr>
        <w:t xml:space="preserve">  </w:t>
      </w:r>
    </w:p>
    <w:p w14:paraId="665DFCAD" w14:textId="5CCD3D3C" w:rsidR="00800800" w:rsidRPr="00800800" w:rsidRDefault="00800800" w:rsidP="00696A9A">
      <w:pPr>
        <w:ind w:right="900" w:firstLine="720"/>
        <w:contextualSpacing/>
        <w:rPr>
          <w:rFonts w:cs="Times New Roman"/>
          <w:color w:val="201F1E"/>
        </w:rPr>
      </w:pPr>
      <w:r w:rsidRPr="00800800">
        <w:rPr>
          <w:rFonts w:cs="Times New Roman"/>
          <w:color w:val="201F1E"/>
          <w:shd w:val="clear" w:color="auto" w:fill="FFFFFF"/>
        </w:rPr>
        <w:t>All else being equal, consistency is better</w:t>
      </w:r>
      <w:r w:rsidRPr="00800800">
        <w:rPr>
          <w:rFonts w:cs="Times New Roman"/>
          <w:color w:val="201F1E"/>
        </w:rPr>
        <w:t xml:space="preserve"> than inconsistency. But thoroughgoing consistency in reasoning </w:t>
      </w:r>
      <w:r w:rsidRPr="00521052">
        <w:rPr>
          <w:rFonts w:cs="Times New Roman"/>
          <w:iCs/>
          <w:color w:val="201F1E"/>
        </w:rPr>
        <w:t xml:space="preserve">from </w:t>
      </w:r>
      <w:r w:rsidRPr="00800800">
        <w:rPr>
          <w:rFonts w:cs="Times New Roman"/>
          <w:color w:val="201F1E"/>
        </w:rPr>
        <w:t xml:space="preserve">what </w:t>
      </w:r>
      <w:r w:rsidR="00521052">
        <w:rPr>
          <w:rFonts w:cs="Times New Roman"/>
          <w:color w:val="201F1E"/>
        </w:rPr>
        <w:t xml:space="preserve">could </w:t>
      </w:r>
      <w:r w:rsidRPr="00800800">
        <w:rPr>
          <w:rFonts w:cs="Times New Roman"/>
          <w:color w:val="201F1E"/>
        </w:rPr>
        <w:t xml:space="preserve">be an original falsehood </w:t>
      </w:r>
      <w:r w:rsidR="00521052">
        <w:rPr>
          <w:rFonts w:cs="Times New Roman"/>
          <w:color w:val="201F1E"/>
        </w:rPr>
        <w:t>that is not</w:t>
      </w:r>
      <w:r w:rsidR="008C3E53">
        <w:rPr>
          <w:rFonts w:cs="Times New Roman"/>
          <w:color w:val="201F1E"/>
        </w:rPr>
        <w:t>, and perhaps cannot be,</w:t>
      </w:r>
      <w:r w:rsidR="00521052">
        <w:rPr>
          <w:rFonts w:cs="Times New Roman"/>
          <w:color w:val="201F1E"/>
        </w:rPr>
        <w:t xml:space="preserve"> detected </w:t>
      </w:r>
      <w:r w:rsidRPr="004C55BD">
        <w:rPr>
          <w:rFonts w:cs="Times New Roman"/>
          <w:iCs/>
          <w:color w:val="201F1E"/>
        </w:rPr>
        <w:t>might</w:t>
      </w:r>
      <w:r w:rsidRPr="00800800">
        <w:rPr>
          <w:rFonts w:cs="Times New Roman"/>
          <w:color w:val="201F1E"/>
        </w:rPr>
        <w:t xml:space="preserve"> </w:t>
      </w:r>
      <w:r w:rsidRPr="007108DB">
        <w:rPr>
          <w:rFonts w:cs="Times New Roman"/>
          <w:i/>
          <w:iCs/>
          <w:color w:val="201F1E"/>
        </w:rPr>
        <w:t>not</w:t>
      </w:r>
      <w:r w:rsidRPr="00800800">
        <w:rPr>
          <w:rFonts w:cs="Times New Roman"/>
          <w:color w:val="201F1E"/>
        </w:rPr>
        <w:t xml:space="preserve"> be better than partial inconsistency in reasoning toward an ultimate truth. </w:t>
      </w:r>
    </w:p>
    <w:p w14:paraId="3EB35A54" w14:textId="6EBA6E94" w:rsidR="00800800" w:rsidRPr="00800800" w:rsidRDefault="00AB313C" w:rsidP="00696A9A">
      <w:pPr>
        <w:ind w:right="900" w:firstLine="720"/>
        <w:rPr>
          <w:rFonts w:cs="Times New Roman"/>
          <w:color w:val="201F1E"/>
        </w:rPr>
      </w:pPr>
      <w:r>
        <w:rPr>
          <w:rFonts w:cs="Times New Roman"/>
          <w:color w:val="201F1E"/>
        </w:rPr>
        <w:t>C</w:t>
      </w:r>
      <w:r w:rsidR="00800800" w:rsidRPr="00800800">
        <w:rPr>
          <w:rFonts w:cs="Times New Roman"/>
          <w:color w:val="201F1E"/>
        </w:rPr>
        <w:t>onsider the astronomer Ptolemy (c. 100 AD – c. 170), who</w:t>
      </w:r>
      <w:r w:rsidR="008C3E53">
        <w:rPr>
          <w:rFonts w:cs="Times New Roman"/>
          <w:b/>
          <w:bCs/>
          <w:color w:val="201F1E"/>
        </w:rPr>
        <w:t xml:space="preserve"> </w:t>
      </w:r>
      <w:r w:rsidR="00800800" w:rsidRPr="00800800">
        <w:rPr>
          <w:rFonts w:cs="Times New Roman"/>
          <w:color w:val="201F1E"/>
        </w:rPr>
        <w:t xml:space="preserve">argued for a geocentric account of the cosmos, where the heavenly bodies were held to be moving in circles, or in circles on circles (epicycles), around the earth, which </w:t>
      </w:r>
      <w:r w:rsidR="00521052">
        <w:rPr>
          <w:rFonts w:cs="Times New Roman"/>
          <w:color w:val="201F1E"/>
        </w:rPr>
        <w:t xml:space="preserve">itself </w:t>
      </w:r>
      <w:r w:rsidR="00800800" w:rsidRPr="00800800">
        <w:rPr>
          <w:rFonts w:cs="Times New Roman"/>
          <w:color w:val="201F1E"/>
        </w:rPr>
        <w:t>was held not to move at all. And let us contrast Ptolemy with Lucretius (</w:t>
      </w:r>
      <w:r w:rsidR="00800800" w:rsidRPr="00800800">
        <w:rPr>
          <w:rFonts w:eastAsiaTheme="minorHAnsi" w:cs="Times New Roman"/>
        </w:rPr>
        <w:t>c.</w:t>
      </w:r>
      <w:r w:rsidR="00800800" w:rsidRPr="00800800">
        <w:rPr>
          <w:rFonts w:eastAsiaTheme="minorHAnsi" w:cs="Times New Roman"/>
          <w:color w:val="202122"/>
          <w:shd w:val="clear" w:color="auto" w:fill="FFFFFF"/>
        </w:rPr>
        <w:t> 99 BC</w:t>
      </w:r>
      <w:r w:rsidR="00A53B55">
        <w:rPr>
          <w:rFonts w:eastAsiaTheme="minorHAnsi" w:cs="Times New Roman"/>
          <w:color w:val="202122"/>
          <w:shd w:val="clear" w:color="auto" w:fill="FFFFFF"/>
        </w:rPr>
        <w:t xml:space="preserve"> </w:t>
      </w:r>
      <w:r w:rsidR="00800800" w:rsidRPr="00800800">
        <w:rPr>
          <w:rFonts w:eastAsiaTheme="minorHAnsi" w:cs="Times New Roman"/>
          <w:color w:val="202122"/>
          <w:shd w:val="clear" w:color="auto" w:fill="FFFFFF"/>
        </w:rPr>
        <w:t>–</w:t>
      </w:r>
      <w:r w:rsidR="00A53B55">
        <w:rPr>
          <w:rFonts w:eastAsiaTheme="minorHAnsi" w:cs="Times New Roman"/>
          <w:color w:val="202122"/>
          <w:shd w:val="clear" w:color="auto" w:fill="FFFFFF"/>
        </w:rPr>
        <w:t xml:space="preserve"> </w:t>
      </w:r>
      <w:r w:rsidR="00800800" w:rsidRPr="00800800">
        <w:rPr>
          <w:rFonts w:eastAsiaTheme="minorHAnsi" w:cs="Times New Roman"/>
          <w:color w:val="202122"/>
          <w:shd w:val="clear" w:color="auto" w:fill="FFFFFF"/>
        </w:rPr>
        <w:t>c. 55 BC</w:t>
      </w:r>
      <w:r w:rsidR="00800800" w:rsidRPr="00800800">
        <w:rPr>
          <w:rFonts w:cs="Times New Roman"/>
          <w:color w:val="201F1E"/>
        </w:rPr>
        <w:t xml:space="preserve">), who held that the universe had no center at all </w:t>
      </w:r>
      <w:r w:rsidR="00800800" w:rsidRPr="00AB313C">
        <w:rPr>
          <w:rFonts w:cs="Times New Roman"/>
          <w:iCs/>
          <w:color w:val="201F1E"/>
        </w:rPr>
        <w:t>and</w:t>
      </w:r>
      <w:r>
        <w:rPr>
          <w:rFonts w:cs="Times New Roman"/>
          <w:color w:val="201F1E"/>
        </w:rPr>
        <w:t>, additionally,</w:t>
      </w:r>
      <w:r w:rsidR="00800800" w:rsidRPr="00800800">
        <w:rPr>
          <w:rFonts w:cs="Times New Roman"/>
          <w:color w:val="201F1E"/>
        </w:rPr>
        <w:t xml:space="preserve"> that everything was composed of </w:t>
      </w:r>
      <w:r w:rsidR="00CF24E0">
        <w:rPr>
          <w:rFonts w:cs="Times New Roman"/>
          <w:color w:val="201F1E"/>
        </w:rPr>
        <w:lastRenderedPageBreak/>
        <w:t xml:space="preserve">small bodies (or atoms) </w:t>
      </w:r>
      <w:r w:rsidR="00800800" w:rsidRPr="00800800">
        <w:rPr>
          <w:rFonts w:cs="Times New Roman"/>
          <w:color w:val="201F1E"/>
        </w:rPr>
        <w:t>that were  falling downward through an otherwise empty space that</w:t>
      </w:r>
      <w:r w:rsidR="00686A8A">
        <w:rPr>
          <w:rFonts w:cs="Times New Roman"/>
          <w:color w:val="201F1E"/>
        </w:rPr>
        <w:t xml:space="preserve"> </w:t>
      </w:r>
      <w:r w:rsidR="00800800" w:rsidRPr="00800800">
        <w:rPr>
          <w:rFonts w:cs="Times New Roman"/>
          <w:color w:val="201F1E"/>
        </w:rPr>
        <w:t xml:space="preserve">had no bottom. The concept of a generally uniform </w:t>
      </w:r>
      <w:r w:rsidR="00800800" w:rsidRPr="00800800">
        <w:rPr>
          <w:rFonts w:cs="Times New Roman"/>
          <w:i/>
          <w:color w:val="201F1E"/>
        </w:rPr>
        <w:t>falling</w:t>
      </w:r>
      <w:r w:rsidR="00800800" w:rsidRPr="00800800">
        <w:rPr>
          <w:rFonts w:cs="Times New Roman"/>
          <w:color w:val="201F1E"/>
        </w:rPr>
        <w:t xml:space="preserve"> of </w:t>
      </w:r>
      <w:r w:rsidR="00CF24E0">
        <w:rPr>
          <w:rFonts w:cs="Times New Roman"/>
          <w:color w:val="201F1E"/>
        </w:rPr>
        <w:t xml:space="preserve">bodies </w:t>
      </w:r>
      <w:r w:rsidR="00800800" w:rsidRPr="00800800">
        <w:rPr>
          <w:rFonts w:cs="Times New Roman"/>
          <w:color w:val="201F1E"/>
        </w:rPr>
        <w:t xml:space="preserve">(in spite of occasional inexplicable and unpredictable swerves) in an otherwise empty space that has no </w:t>
      </w:r>
      <w:r w:rsidR="00800800" w:rsidRPr="00800800">
        <w:rPr>
          <w:rFonts w:cs="Times New Roman"/>
          <w:i/>
          <w:color w:val="201F1E"/>
        </w:rPr>
        <w:t>bottom</w:t>
      </w:r>
      <w:r w:rsidR="00800800" w:rsidRPr="00800800">
        <w:rPr>
          <w:rFonts w:cs="Times New Roman"/>
          <w:color w:val="201F1E"/>
        </w:rPr>
        <w:t xml:space="preserve"> or any other limit, is an inconsistency</w:t>
      </w:r>
      <w:r w:rsidR="00521052">
        <w:rPr>
          <w:rFonts w:cs="Times New Roman"/>
          <w:color w:val="201F1E"/>
        </w:rPr>
        <w:t>.</w:t>
      </w:r>
      <w:r w:rsidR="00521052">
        <w:rPr>
          <w:rStyle w:val="FootnoteReference"/>
          <w:rFonts w:cs="Times New Roman"/>
          <w:color w:val="201F1E"/>
        </w:rPr>
        <w:footnoteReference w:id="173"/>
      </w:r>
      <w:r w:rsidR="00800800" w:rsidRPr="00800800">
        <w:rPr>
          <w:rFonts w:cs="Times New Roman"/>
          <w:color w:val="201F1E"/>
        </w:rPr>
        <w:t xml:space="preserve"> </w:t>
      </w:r>
      <w:r w:rsidR="00F40C29">
        <w:rPr>
          <w:rFonts w:cs="Times New Roman"/>
          <w:color w:val="201F1E"/>
        </w:rPr>
        <w:t xml:space="preserve">Falling, as distinct from its contrary, rising, is possible only if there is </w:t>
      </w:r>
      <w:r w:rsidR="00F40C29" w:rsidRPr="00F40C29">
        <w:rPr>
          <w:rFonts w:cs="Times New Roman"/>
          <w:i/>
          <w:iCs/>
          <w:color w:val="201F1E"/>
        </w:rPr>
        <w:t>some</w:t>
      </w:r>
      <w:r w:rsidR="00F40C29">
        <w:rPr>
          <w:rFonts w:cs="Times New Roman"/>
          <w:color w:val="201F1E"/>
        </w:rPr>
        <w:t xml:space="preserve"> kind of bottom, something that enables us to meaningfully say that motion </w:t>
      </w:r>
      <w:r w:rsidR="008E1A82">
        <w:rPr>
          <w:rFonts w:cs="Times New Roman"/>
          <w:color w:val="201F1E"/>
        </w:rPr>
        <w:t xml:space="preserve">toward it </w:t>
      </w:r>
      <w:r w:rsidR="00F40C29">
        <w:rPr>
          <w:rFonts w:cs="Times New Roman"/>
          <w:color w:val="201F1E"/>
        </w:rPr>
        <w:t xml:space="preserve">is downward, rather than upward, or sideways for that matter. </w:t>
      </w:r>
      <w:r w:rsidR="00800800" w:rsidRPr="00800800">
        <w:rPr>
          <w:rFonts w:cs="Times New Roman"/>
          <w:color w:val="201F1E"/>
        </w:rPr>
        <w:t xml:space="preserve">In spite of this inconsistency, however, Lucretius’s view that the earth is </w:t>
      </w:r>
      <w:r w:rsidR="00800800" w:rsidRPr="00400913">
        <w:rPr>
          <w:rFonts w:cs="Times New Roman"/>
          <w:i/>
          <w:iCs/>
          <w:color w:val="201F1E"/>
        </w:rPr>
        <w:t>not</w:t>
      </w:r>
      <w:r w:rsidR="00800800" w:rsidRPr="00800800">
        <w:rPr>
          <w:rFonts w:cs="Times New Roman"/>
          <w:color w:val="201F1E"/>
        </w:rPr>
        <w:t xml:space="preserve"> the unmoving center of a closed cosmos is closer to what today is generally held to be the truth than is Ptolemy’s view. </w:t>
      </w:r>
      <w:r w:rsidR="000874FF">
        <w:rPr>
          <w:rFonts w:cs="Times New Roman"/>
          <w:color w:val="201F1E"/>
        </w:rPr>
        <w:t>So,</w:t>
      </w:r>
      <w:r w:rsidR="00DB5714">
        <w:rPr>
          <w:rFonts w:cs="Times New Roman"/>
          <w:color w:val="201F1E"/>
        </w:rPr>
        <w:t xml:space="preserve"> one </w:t>
      </w:r>
      <w:r w:rsidR="00800800" w:rsidRPr="00800800">
        <w:rPr>
          <w:rFonts w:cs="Times New Roman"/>
          <w:color w:val="201F1E"/>
        </w:rPr>
        <w:t xml:space="preserve">can ask, was Ptolemy’s view, </w:t>
      </w:r>
      <w:r w:rsidR="00DB5714">
        <w:rPr>
          <w:rFonts w:cs="Times New Roman"/>
          <w:color w:val="201F1E"/>
        </w:rPr>
        <w:t xml:space="preserve">considered </w:t>
      </w:r>
      <w:r w:rsidR="00800800" w:rsidRPr="00800800">
        <w:rPr>
          <w:rFonts w:cs="Times New Roman"/>
          <w:color w:val="201F1E"/>
        </w:rPr>
        <w:t xml:space="preserve">as a whole at the time Ptolemy held it, </w:t>
      </w:r>
      <w:r w:rsidR="00800800" w:rsidRPr="00800800">
        <w:rPr>
          <w:rFonts w:cs="Times New Roman"/>
          <w:i/>
          <w:color w:val="201F1E"/>
        </w:rPr>
        <w:t>better</w:t>
      </w:r>
      <w:r w:rsidR="00800800" w:rsidRPr="00800800">
        <w:rPr>
          <w:rFonts w:cs="Times New Roman"/>
          <w:color w:val="201F1E"/>
        </w:rPr>
        <w:t xml:space="preserve">, and not just </w:t>
      </w:r>
      <w:r w:rsidR="00800800" w:rsidRPr="00800800">
        <w:rPr>
          <w:rFonts w:cs="Times New Roman"/>
          <w:i/>
          <w:color w:val="201F1E"/>
        </w:rPr>
        <w:t>more consistent</w:t>
      </w:r>
      <w:r w:rsidR="00800800" w:rsidRPr="00800800">
        <w:rPr>
          <w:rFonts w:cs="Times New Roman"/>
          <w:color w:val="201F1E"/>
        </w:rPr>
        <w:t>, than Lucretius’s view</w:t>
      </w:r>
      <w:r w:rsidR="008E1A82">
        <w:rPr>
          <w:rFonts w:cs="Times New Roman"/>
          <w:color w:val="201F1E"/>
        </w:rPr>
        <w:t xml:space="preserve">, considered </w:t>
      </w:r>
      <w:r w:rsidR="00800800" w:rsidRPr="00800800">
        <w:rPr>
          <w:rFonts w:cs="Times New Roman"/>
          <w:color w:val="201F1E"/>
        </w:rPr>
        <w:t>as a whole at the time  Lucretius held it? I do not think that this is a question that can be decided</w:t>
      </w:r>
      <w:r w:rsidR="00DD3BF1">
        <w:rPr>
          <w:rFonts w:cs="Times New Roman"/>
          <w:color w:val="201F1E"/>
        </w:rPr>
        <w:t>.</w:t>
      </w:r>
      <w:r w:rsidR="00800800" w:rsidRPr="00800800">
        <w:rPr>
          <w:rFonts w:cs="Times New Roman"/>
          <w:color w:val="201F1E"/>
        </w:rPr>
        <w:t xml:space="preserve"> Fortunately, </w:t>
      </w:r>
      <w:r w:rsidR="00DD3BF1">
        <w:rPr>
          <w:rFonts w:cs="Times New Roman"/>
          <w:color w:val="201F1E"/>
        </w:rPr>
        <w:t xml:space="preserve">it </w:t>
      </w:r>
      <w:r w:rsidR="00800800" w:rsidRPr="00800800">
        <w:rPr>
          <w:rFonts w:cs="Times New Roman"/>
          <w:color w:val="201F1E"/>
        </w:rPr>
        <w:t>does not have to be decided</w:t>
      </w:r>
      <w:r w:rsidR="00A53B55">
        <w:rPr>
          <w:rFonts w:cs="Times New Roman"/>
          <w:color w:val="201F1E"/>
        </w:rPr>
        <w:t xml:space="preserve">, since neither view is any longer held </w:t>
      </w:r>
      <w:r w:rsidR="00A53B55" w:rsidRPr="00A53B55">
        <w:rPr>
          <w:rFonts w:cs="Times New Roman"/>
          <w:i/>
          <w:iCs/>
          <w:color w:val="201F1E"/>
        </w:rPr>
        <w:t>in toto</w:t>
      </w:r>
      <w:r w:rsidR="00A53B55">
        <w:rPr>
          <w:rFonts w:cs="Times New Roman"/>
          <w:color w:val="201F1E"/>
        </w:rPr>
        <w:t>.</w:t>
      </w:r>
      <w:r w:rsidR="00800800" w:rsidRPr="00800800">
        <w:rPr>
          <w:rFonts w:cs="Times New Roman"/>
          <w:color w:val="201F1E"/>
        </w:rPr>
        <w:t xml:space="preserve"> </w:t>
      </w:r>
    </w:p>
    <w:p w14:paraId="019D2E6C" w14:textId="6EE43243" w:rsidR="00800800" w:rsidRPr="00800800" w:rsidRDefault="00800800" w:rsidP="00696A9A">
      <w:pPr>
        <w:ind w:right="900" w:firstLine="720"/>
        <w:rPr>
          <w:rFonts w:eastAsiaTheme="minorHAnsi" w:cs="Times New Roman"/>
        </w:rPr>
      </w:pPr>
      <w:r w:rsidRPr="00800800">
        <w:rPr>
          <w:rFonts w:cs="Times New Roman"/>
          <w:color w:val="201F1E"/>
        </w:rPr>
        <w:t>But a comparable question does need to be decided</w:t>
      </w:r>
      <w:r w:rsidR="00A53B55">
        <w:rPr>
          <w:rFonts w:cs="Times New Roman"/>
          <w:color w:val="201F1E"/>
        </w:rPr>
        <w:t xml:space="preserve">, </w:t>
      </w:r>
      <w:r w:rsidR="00DB5714">
        <w:rPr>
          <w:rFonts w:cs="Times New Roman"/>
          <w:color w:val="201F1E"/>
        </w:rPr>
        <w:t>in some way or other</w:t>
      </w:r>
      <w:r w:rsidRPr="00800800">
        <w:rPr>
          <w:rFonts w:cs="Times New Roman"/>
          <w:color w:val="201F1E"/>
        </w:rPr>
        <w:t xml:space="preserve">: is it </w:t>
      </w:r>
      <w:r w:rsidRPr="00800800">
        <w:rPr>
          <w:rFonts w:cs="Times New Roman"/>
          <w:i/>
          <w:color w:val="201F1E"/>
        </w:rPr>
        <w:t>better</w:t>
      </w:r>
      <w:r w:rsidRPr="00800800">
        <w:rPr>
          <w:rFonts w:cs="Times New Roman"/>
          <w:color w:val="201F1E"/>
        </w:rPr>
        <w:t xml:space="preserve">, and not just more </w:t>
      </w:r>
      <w:r w:rsidRPr="00800800">
        <w:rPr>
          <w:rFonts w:cs="Times New Roman"/>
          <w:i/>
          <w:color w:val="201F1E"/>
        </w:rPr>
        <w:t>consistent</w:t>
      </w:r>
      <w:r w:rsidRPr="00800800">
        <w:rPr>
          <w:rFonts w:cs="Times New Roman"/>
          <w:color w:val="201F1E"/>
        </w:rPr>
        <w:t>, to believe than not to believe</w:t>
      </w:r>
      <w:r w:rsidR="00DB5714">
        <w:rPr>
          <w:rFonts w:cs="Times New Roman"/>
          <w:color w:val="201F1E"/>
        </w:rPr>
        <w:t>?</w:t>
      </w:r>
      <w:r w:rsidRPr="00800800">
        <w:rPr>
          <w:rFonts w:cs="Times New Roman"/>
          <w:color w:val="201F1E"/>
        </w:rPr>
        <w:t xml:space="preserve"> The philosopher, even if he </w:t>
      </w:r>
      <w:r w:rsidR="00DD3BF1">
        <w:rPr>
          <w:rFonts w:cs="Times New Roman"/>
          <w:color w:val="201F1E"/>
        </w:rPr>
        <w:t>concedes</w:t>
      </w:r>
      <w:r w:rsidRPr="00800800">
        <w:rPr>
          <w:rFonts w:cs="Times New Roman"/>
          <w:color w:val="201F1E"/>
        </w:rPr>
        <w:t xml:space="preserve"> that he is inconsistent in taking it on faith</w:t>
      </w:r>
      <w:r w:rsidR="00400913">
        <w:rPr>
          <w:rFonts w:cs="Times New Roman"/>
          <w:color w:val="201F1E"/>
        </w:rPr>
        <w:t>, or something more like faith than  knowledge,</w:t>
      </w:r>
      <w:r w:rsidRPr="00800800">
        <w:rPr>
          <w:rFonts w:cs="Times New Roman"/>
          <w:color w:val="201F1E"/>
        </w:rPr>
        <w:t xml:space="preserve"> that the way of faith is </w:t>
      </w:r>
      <w:r w:rsidRPr="00DB5714">
        <w:rPr>
          <w:rFonts w:cs="Times New Roman"/>
          <w:i/>
          <w:iCs/>
          <w:color w:val="201F1E"/>
        </w:rPr>
        <w:t>not</w:t>
      </w:r>
      <w:r w:rsidRPr="00800800">
        <w:rPr>
          <w:rFonts w:cs="Times New Roman"/>
          <w:color w:val="201F1E"/>
        </w:rPr>
        <w:t xml:space="preserve"> the right way, might respond that his inconsistency nevertheless opens him up to possibilities, including the possibility of genuine knowledge that </w:t>
      </w:r>
      <w:r w:rsidR="00400913">
        <w:rPr>
          <w:rFonts w:cs="Times New Roman"/>
          <w:color w:val="201F1E"/>
        </w:rPr>
        <w:t xml:space="preserve">may finally lift him out of his </w:t>
      </w:r>
      <w:r w:rsidRPr="00800800">
        <w:rPr>
          <w:rFonts w:cs="Times New Roman"/>
          <w:color w:val="201F1E"/>
        </w:rPr>
        <w:t xml:space="preserve"> temporary inconsistency, </w:t>
      </w:r>
      <w:r w:rsidR="00DB5714">
        <w:rPr>
          <w:rFonts w:cs="Times New Roman"/>
          <w:color w:val="201F1E"/>
        </w:rPr>
        <w:t xml:space="preserve">a knowledge </w:t>
      </w:r>
      <w:r w:rsidRPr="00800800">
        <w:rPr>
          <w:rFonts w:cs="Times New Roman"/>
          <w:color w:val="201F1E"/>
        </w:rPr>
        <w:t xml:space="preserve">that </w:t>
      </w:r>
      <w:r w:rsidR="00DB5714">
        <w:rPr>
          <w:rFonts w:cs="Times New Roman"/>
          <w:color w:val="201F1E"/>
        </w:rPr>
        <w:t xml:space="preserve">is </w:t>
      </w:r>
      <w:r w:rsidRPr="00800800">
        <w:rPr>
          <w:rFonts w:cs="Times New Roman"/>
          <w:color w:val="201F1E"/>
        </w:rPr>
        <w:t xml:space="preserve">closed off </w:t>
      </w:r>
      <w:r w:rsidR="00DB5714">
        <w:rPr>
          <w:rFonts w:cs="Times New Roman"/>
          <w:color w:val="201F1E"/>
        </w:rPr>
        <w:t xml:space="preserve">to </w:t>
      </w:r>
      <w:r w:rsidRPr="00800800">
        <w:rPr>
          <w:rFonts w:cs="Times New Roman"/>
          <w:color w:val="201F1E"/>
        </w:rPr>
        <w:t>the</w:t>
      </w:r>
      <w:r w:rsidR="00DB5714">
        <w:rPr>
          <w:rFonts w:cs="Times New Roman"/>
          <w:color w:val="201F1E"/>
        </w:rPr>
        <w:t xml:space="preserve"> bel</w:t>
      </w:r>
      <w:r w:rsidR="00A53B55">
        <w:rPr>
          <w:rFonts w:cs="Times New Roman"/>
          <w:color w:val="201F1E"/>
        </w:rPr>
        <w:t>i</w:t>
      </w:r>
      <w:r w:rsidR="00DB5714">
        <w:rPr>
          <w:rFonts w:cs="Times New Roman"/>
          <w:color w:val="201F1E"/>
        </w:rPr>
        <w:t>ever</w:t>
      </w:r>
      <w:r w:rsidR="003854E9">
        <w:rPr>
          <w:rFonts w:cs="Times New Roman"/>
          <w:color w:val="201F1E"/>
        </w:rPr>
        <w:t>.</w:t>
      </w:r>
      <w:r w:rsidRPr="00800800">
        <w:rPr>
          <w:rFonts w:cs="Times New Roman"/>
          <w:color w:val="201F1E"/>
        </w:rPr>
        <w:t xml:space="preserve"> </w:t>
      </w:r>
      <w:r w:rsidR="00DD3BF1">
        <w:rPr>
          <w:rFonts w:cs="Times New Roman"/>
          <w:color w:val="201F1E"/>
        </w:rPr>
        <w:t xml:space="preserve">However skeptically the believer may </w:t>
      </w:r>
      <w:r w:rsidR="008E1A82">
        <w:rPr>
          <w:rFonts w:cs="Times New Roman"/>
          <w:color w:val="201F1E"/>
        </w:rPr>
        <w:t xml:space="preserve">initially </w:t>
      </w:r>
      <w:r w:rsidR="00DD3BF1">
        <w:rPr>
          <w:rFonts w:cs="Times New Roman"/>
          <w:color w:val="201F1E"/>
        </w:rPr>
        <w:t xml:space="preserve">receive </w:t>
      </w:r>
      <w:r w:rsidR="00D51759">
        <w:rPr>
          <w:rFonts w:cs="Times New Roman"/>
          <w:color w:val="201F1E"/>
        </w:rPr>
        <w:t xml:space="preserve">this </w:t>
      </w:r>
      <w:r w:rsidR="00DD3BF1">
        <w:rPr>
          <w:rFonts w:cs="Times New Roman"/>
          <w:color w:val="201F1E"/>
        </w:rPr>
        <w:t>response, whether with</w:t>
      </w:r>
      <w:r w:rsidR="008E1A82">
        <w:rPr>
          <w:rFonts w:cs="Times New Roman"/>
          <w:color w:val="201F1E"/>
        </w:rPr>
        <w:t xml:space="preserve"> </w:t>
      </w:r>
      <w:r w:rsidR="00DD3BF1">
        <w:rPr>
          <w:rFonts w:cs="Times New Roman"/>
          <w:color w:val="201F1E"/>
        </w:rPr>
        <w:t>amusement</w:t>
      </w:r>
      <w:r w:rsidR="008E1A82">
        <w:rPr>
          <w:rFonts w:cs="Times New Roman"/>
          <w:color w:val="201F1E"/>
        </w:rPr>
        <w:t>,</w:t>
      </w:r>
      <w:r w:rsidR="00DD3BF1">
        <w:rPr>
          <w:rFonts w:cs="Times New Roman"/>
          <w:color w:val="201F1E"/>
        </w:rPr>
        <w:t xml:space="preserve"> pity</w:t>
      </w:r>
      <w:r w:rsidR="008E1A82">
        <w:rPr>
          <w:rFonts w:cs="Times New Roman"/>
          <w:color w:val="201F1E"/>
        </w:rPr>
        <w:t>,</w:t>
      </w:r>
      <w:r w:rsidR="00DD3BF1">
        <w:rPr>
          <w:rFonts w:cs="Times New Roman"/>
          <w:color w:val="201F1E"/>
        </w:rPr>
        <w:t xml:space="preserve"> or a yawn, he </w:t>
      </w:r>
      <w:r w:rsidR="00AB313C">
        <w:rPr>
          <w:rFonts w:cs="Times New Roman"/>
          <w:color w:val="201F1E"/>
        </w:rPr>
        <w:t xml:space="preserve">has to know </w:t>
      </w:r>
      <w:r w:rsidR="00DD3BF1">
        <w:rPr>
          <w:rFonts w:cs="Times New Roman"/>
          <w:color w:val="201F1E"/>
        </w:rPr>
        <w:t>that he himself is only a believer.</w:t>
      </w:r>
      <w:r w:rsidR="00D51759">
        <w:rPr>
          <w:rFonts w:cs="Times New Roman"/>
          <w:color w:val="201F1E"/>
        </w:rPr>
        <w:t xml:space="preserve"> If he is thoughtful, he </w:t>
      </w:r>
      <w:r w:rsidRPr="00800800">
        <w:rPr>
          <w:rFonts w:cs="Times New Roman"/>
          <w:color w:val="201F1E"/>
        </w:rPr>
        <w:t xml:space="preserve">will listen to what the philosopher has to say. He will even, as  a matter of intellectual honesty, try to make the best case he can for  the philosopher’s unbelief, realizing that a </w:t>
      </w:r>
      <w:r w:rsidR="00874889">
        <w:rPr>
          <w:rFonts w:cs="Times New Roman"/>
          <w:color w:val="201F1E"/>
        </w:rPr>
        <w:t xml:space="preserve">hasty </w:t>
      </w:r>
      <w:r w:rsidRPr="00800800">
        <w:rPr>
          <w:rFonts w:cs="Times New Roman"/>
          <w:color w:val="201F1E"/>
        </w:rPr>
        <w:t xml:space="preserve">attempt to refute </w:t>
      </w:r>
      <w:r w:rsidR="007D1850">
        <w:rPr>
          <w:rFonts w:cs="Times New Roman"/>
          <w:color w:val="201F1E"/>
        </w:rPr>
        <w:t xml:space="preserve">the philosopher </w:t>
      </w:r>
      <w:r w:rsidR="00AB313C">
        <w:rPr>
          <w:rFonts w:cs="Times New Roman"/>
          <w:color w:val="201F1E"/>
        </w:rPr>
        <w:t>can</w:t>
      </w:r>
      <w:r w:rsidR="007D1850">
        <w:rPr>
          <w:rFonts w:cs="Times New Roman"/>
          <w:color w:val="201F1E"/>
        </w:rPr>
        <w:t xml:space="preserve"> </w:t>
      </w:r>
      <w:r w:rsidR="00874889">
        <w:rPr>
          <w:rFonts w:cs="Times New Roman"/>
          <w:color w:val="201F1E"/>
        </w:rPr>
        <w:t>p</w:t>
      </w:r>
      <w:r w:rsidRPr="00800800">
        <w:rPr>
          <w:rFonts w:cs="Times New Roman"/>
          <w:color w:val="201F1E"/>
        </w:rPr>
        <w:t xml:space="preserve">reclude </w:t>
      </w:r>
      <w:r w:rsidR="00D51759">
        <w:rPr>
          <w:rFonts w:cs="Times New Roman"/>
          <w:color w:val="201F1E"/>
        </w:rPr>
        <w:t>un</w:t>
      </w:r>
      <w:r w:rsidRPr="00800800">
        <w:rPr>
          <w:rFonts w:cs="Times New Roman"/>
          <w:color w:val="201F1E"/>
        </w:rPr>
        <w:t xml:space="preserve">derstanding </w:t>
      </w:r>
      <w:r w:rsidR="00D51759">
        <w:rPr>
          <w:rFonts w:cs="Times New Roman"/>
          <w:color w:val="201F1E"/>
        </w:rPr>
        <w:t xml:space="preserve">him. </w:t>
      </w:r>
      <w:r w:rsidR="007D1850">
        <w:rPr>
          <w:rFonts w:cs="Times New Roman"/>
          <w:color w:val="201F1E"/>
        </w:rPr>
        <w:t>T</w:t>
      </w:r>
      <w:r w:rsidRPr="00800800">
        <w:rPr>
          <w:rFonts w:cs="Times New Roman"/>
          <w:color w:val="201F1E"/>
        </w:rPr>
        <w:t>he thoughtful believer knows that what he</w:t>
      </w:r>
      <w:r w:rsidR="007D1850">
        <w:rPr>
          <w:rFonts w:cs="Times New Roman"/>
          <w:color w:val="201F1E"/>
        </w:rPr>
        <w:t xml:space="preserve"> himself </w:t>
      </w:r>
      <w:r w:rsidRPr="00800800">
        <w:rPr>
          <w:rFonts w:cs="Times New Roman"/>
          <w:color w:val="201F1E"/>
        </w:rPr>
        <w:t xml:space="preserve"> believes </w:t>
      </w:r>
      <w:r w:rsidRPr="008F66C2">
        <w:rPr>
          <w:rFonts w:cs="Times New Roman"/>
          <w:iCs/>
          <w:color w:val="201F1E"/>
        </w:rPr>
        <w:t xml:space="preserve">may </w:t>
      </w:r>
      <w:r w:rsidRPr="00800800">
        <w:rPr>
          <w:rFonts w:cs="Times New Roman"/>
          <w:color w:val="201F1E"/>
        </w:rPr>
        <w:t>be false</w:t>
      </w:r>
      <w:r w:rsidR="003854E9">
        <w:rPr>
          <w:rFonts w:cs="Times New Roman"/>
          <w:color w:val="201F1E"/>
        </w:rPr>
        <w:t>, even though he is conv</w:t>
      </w:r>
      <w:r w:rsidR="00A53B55">
        <w:rPr>
          <w:rFonts w:cs="Times New Roman"/>
          <w:color w:val="201F1E"/>
        </w:rPr>
        <w:t>i</w:t>
      </w:r>
      <w:r w:rsidR="003854E9">
        <w:rPr>
          <w:rFonts w:cs="Times New Roman"/>
          <w:color w:val="201F1E"/>
        </w:rPr>
        <w:t xml:space="preserve">nced that what he </w:t>
      </w:r>
      <w:r w:rsidRPr="00800800">
        <w:rPr>
          <w:rFonts w:cs="Times New Roman"/>
          <w:color w:val="201F1E"/>
        </w:rPr>
        <w:t xml:space="preserve">believes cannot be </w:t>
      </w:r>
      <w:r w:rsidRPr="008F66C2">
        <w:rPr>
          <w:rFonts w:cs="Times New Roman"/>
          <w:iCs/>
          <w:color w:val="201F1E"/>
        </w:rPr>
        <w:t>proven</w:t>
      </w:r>
      <w:r w:rsidRPr="00874889">
        <w:rPr>
          <w:rFonts w:cs="Times New Roman"/>
          <w:i/>
          <w:color w:val="201F1E"/>
        </w:rPr>
        <w:t xml:space="preserve"> </w:t>
      </w:r>
      <w:r w:rsidRPr="00800800">
        <w:rPr>
          <w:rFonts w:cs="Times New Roman"/>
          <w:color w:val="201F1E"/>
        </w:rPr>
        <w:t xml:space="preserve">to be false. </w:t>
      </w:r>
      <w:r w:rsidR="000874FF">
        <w:rPr>
          <w:rFonts w:cs="Times New Roman"/>
          <w:color w:val="201F1E"/>
        </w:rPr>
        <w:t>So,</w:t>
      </w:r>
      <w:r w:rsidR="00B42712">
        <w:rPr>
          <w:rFonts w:cs="Times New Roman"/>
          <w:color w:val="201F1E"/>
        </w:rPr>
        <w:t xml:space="preserve"> he </w:t>
      </w:r>
      <w:r w:rsidR="007D1850">
        <w:rPr>
          <w:rFonts w:cs="Times New Roman"/>
          <w:color w:val="201F1E"/>
        </w:rPr>
        <w:t xml:space="preserve">will </w:t>
      </w:r>
      <w:r w:rsidR="003854E9">
        <w:rPr>
          <w:rFonts w:cs="Times New Roman"/>
          <w:color w:val="201F1E"/>
        </w:rPr>
        <w:t xml:space="preserve">take </w:t>
      </w:r>
      <w:r w:rsidRPr="00800800">
        <w:rPr>
          <w:rFonts w:cs="Times New Roman"/>
          <w:color w:val="201F1E"/>
        </w:rPr>
        <w:t>an interest in the philosopher’s attempts to prove that what the believer believes is in fact false.</w:t>
      </w:r>
      <w:r w:rsidR="00874889">
        <w:rPr>
          <w:rStyle w:val="FootnoteReference"/>
          <w:rFonts w:cs="Times New Roman"/>
          <w:color w:val="201F1E"/>
        </w:rPr>
        <w:footnoteReference w:id="174"/>
      </w:r>
      <w:r w:rsidRPr="00800800">
        <w:rPr>
          <w:rFonts w:cs="Times New Roman"/>
          <w:color w:val="201F1E"/>
        </w:rPr>
        <w:t xml:space="preserve"> This interest of the believer’s, which is an interest in the scope</w:t>
      </w:r>
      <w:r w:rsidR="00874889">
        <w:rPr>
          <w:rFonts w:cs="Times New Roman"/>
          <w:color w:val="201F1E"/>
        </w:rPr>
        <w:t xml:space="preserve">, including the limits, </w:t>
      </w:r>
      <w:r w:rsidRPr="00800800">
        <w:rPr>
          <w:rFonts w:cs="Times New Roman"/>
          <w:color w:val="201F1E"/>
        </w:rPr>
        <w:t>of human reason, is intrinsic to the rationality of the believer</w:t>
      </w:r>
      <w:r w:rsidR="00B42712">
        <w:rPr>
          <w:rFonts w:cs="Times New Roman"/>
          <w:color w:val="201F1E"/>
        </w:rPr>
        <w:t>,</w:t>
      </w:r>
      <w:r w:rsidRPr="00800800">
        <w:rPr>
          <w:rFonts w:cs="Times New Roman"/>
          <w:color w:val="201F1E"/>
        </w:rPr>
        <w:t xml:space="preserve"> who does not cease to be rational once he becomes a  believer.  </w:t>
      </w:r>
    </w:p>
    <w:p w14:paraId="0E0863CE" w14:textId="3A1F5AA4" w:rsidR="00303AF9" w:rsidRDefault="00800800" w:rsidP="00696A9A">
      <w:pPr>
        <w:spacing w:after="200"/>
        <w:ind w:right="900" w:firstLine="720"/>
        <w:contextualSpacing/>
        <w:rPr>
          <w:rFonts w:eastAsiaTheme="minorHAnsi" w:cs="Times New Roman"/>
        </w:rPr>
      </w:pPr>
      <w:r w:rsidRPr="00800800">
        <w:rPr>
          <w:rFonts w:eastAsiaTheme="minorHAnsi" w:cs="Times New Roman"/>
        </w:rPr>
        <w:t>The realization that one will be more consistent in believing, especially in acknowledging that one is believing and not knowing, than if one denies that one believes, while believing nonetheless</w:t>
      </w:r>
      <w:r w:rsidR="00686A8A">
        <w:rPr>
          <w:rFonts w:eastAsiaTheme="minorHAnsi" w:cs="Times New Roman"/>
        </w:rPr>
        <w:t xml:space="preserve"> (t</w:t>
      </w:r>
      <w:r w:rsidRPr="00800800">
        <w:rPr>
          <w:rFonts w:eastAsiaTheme="minorHAnsi" w:cs="Times New Roman"/>
        </w:rPr>
        <w:t>hat is, while believing, but not knowing, that philosophy is superior to faith</w:t>
      </w:r>
      <w:r w:rsidR="00686A8A">
        <w:rPr>
          <w:rFonts w:eastAsiaTheme="minorHAnsi" w:cs="Times New Roman"/>
        </w:rPr>
        <w:t>)</w:t>
      </w:r>
      <w:r w:rsidRPr="00800800">
        <w:rPr>
          <w:rFonts w:eastAsiaTheme="minorHAnsi" w:cs="Times New Roman"/>
        </w:rPr>
        <w:t>—</w:t>
      </w:r>
      <w:r w:rsidR="00686A8A">
        <w:rPr>
          <w:rFonts w:eastAsiaTheme="minorHAnsi" w:cs="Times New Roman"/>
        </w:rPr>
        <w:t xml:space="preserve">this realization is </w:t>
      </w:r>
      <w:r w:rsidRPr="00800800">
        <w:rPr>
          <w:rFonts w:eastAsiaTheme="minorHAnsi" w:cs="Times New Roman"/>
        </w:rPr>
        <w:t xml:space="preserve">not itself belief. It is knowledge. For this realization is consequent to the realization, which is also knowledge, that philosophy </w:t>
      </w:r>
      <w:r w:rsidR="00B42712">
        <w:rPr>
          <w:rFonts w:eastAsiaTheme="minorHAnsi" w:cs="Times New Roman"/>
        </w:rPr>
        <w:t xml:space="preserve">is </w:t>
      </w:r>
      <w:r w:rsidRPr="00800800">
        <w:rPr>
          <w:rFonts w:eastAsiaTheme="minorHAnsi" w:cs="Times New Roman"/>
        </w:rPr>
        <w:t xml:space="preserve">not capable—natural science and historical criticisms, even less so—of conclusively </w:t>
      </w:r>
      <w:r w:rsidRPr="00800800">
        <w:rPr>
          <w:rFonts w:eastAsiaTheme="minorHAnsi" w:cs="Times New Roman"/>
        </w:rPr>
        <w:lastRenderedPageBreak/>
        <w:t xml:space="preserve">demonstrating the falsity of either of the two components of  the fundamental  revelation: (1) that love, or willing the good of  the other, even of one’s enemy, is good without qualification; and (2) that sin, </w:t>
      </w:r>
      <w:r w:rsidR="00AB313C">
        <w:rPr>
          <w:rFonts w:eastAsiaTheme="minorHAnsi" w:cs="Times New Roman"/>
        </w:rPr>
        <w:t xml:space="preserve">including </w:t>
      </w:r>
      <w:r w:rsidRPr="00800800">
        <w:rPr>
          <w:rFonts w:eastAsiaTheme="minorHAnsi" w:cs="Times New Roman"/>
        </w:rPr>
        <w:t>its essential presupposition, freedom of the will, is real.  And yet, though the realization that one will be more consistent in believing than in not believing is a matter of knowledge, not of faith,</w:t>
      </w:r>
      <w:r w:rsidR="00303AF9">
        <w:rPr>
          <w:rFonts w:eastAsiaTheme="minorHAnsi" w:cs="Times New Roman"/>
        </w:rPr>
        <w:t xml:space="preserve"> </w:t>
      </w:r>
      <w:r w:rsidRPr="00800800">
        <w:rPr>
          <w:rFonts w:eastAsiaTheme="minorHAnsi" w:cs="Times New Roman"/>
        </w:rPr>
        <w:t xml:space="preserve">exactly </w:t>
      </w:r>
      <w:r w:rsidRPr="00800800">
        <w:rPr>
          <w:rFonts w:eastAsiaTheme="minorHAnsi" w:cs="Times New Roman"/>
          <w:i/>
        </w:rPr>
        <w:t>what</w:t>
      </w:r>
      <w:r w:rsidRPr="00800800">
        <w:rPr>
          <w:rFonts w:eastAsiaTheme="minorHAnsi" w:cs="Times New Roman"/>
        </w:rPr>
        <w:t xml:space="preserve"> one believes</w:t>
      </w:r>
      <w:r w:rsidRPr="00800800">
        <w:rPr>
          <w:rFonts w:eastAsiaTheme="minorHAnsi" w:cs="Times New Roman"/>
          <w:i/>
        </w:rPr>
        <w:t xml:space="preserve"> </w:t>
      </w:r>
      <w:r w:rsidR="00686A8A">
        <w:rPr>
          <w:rFonts w:eastAsiaTheme="minorHAnsi" w:cs="Times New Roman"/>
          <w:iCs/>
        </w:rPr>
        <w:t xml:space="preserve">is </w:t>
      </w:r>
      <w:r w:rsidRPr="00800800">
        <w:rPr>
          <w:rFonts w:eastAsiaTheme="minorHAnsi" w:cs="Times New Roman"/>
        </w:rPr>
        <w:t>a matter of faith</w:t>
      </w:r>
      <w:r w:rsidR="008E1A82">
        <w:rPr>
          <w:rFonts w:eastAsiaTheme="minorHAnsi" w:cs="Times New Roman"/>
        </w:rPr>
        <w:t>,</w:t>
      </w:r>
      <w:r w:rsidR="000E20E7">
        <w:rPr>
          <w:rFonts w:eastAsiaTheme="minorHAnsi" w:cs="Times New Roman"/>
        </w:rPr>
        <w:t xml:space="preserve"> not </w:t>
      </w:r>
      <w:r w:rsidR="008E1A82">
        <w:rPr>
          <w:rFonts w:eastAsiaTheme="minorHAnsi" w:cs="Times New Roman"/>
        </w:rPr>
        <w:t xml:space="preserve">of </w:t>
      </w:r>
      <w:r w:rsidRPr="00800800">
        <w:rPr>
          <w:rFonts w:eastAsiaTheme="minorHAnsi" w:cs="Times New Roman"/>
        </w:rPr>
        <w:t>knowledge.</w:t>
      </w:r>
      <w:r w:rsidRPr="00800800">
        <w:rPr>
          <w:rFonts w:eastAsiaTheme="minorHAnsi" w:cs="Times New Roman"/>
          <w:vertAlign w:val="superscript"/>
        </w:rPr>
        <w:footnoteReference w:id="175"/>
      </w:r>
      <w:r w:rsidRPr="00800800">
        <w:rPr>
          <w:rFonts w:eastAsiaTheme="minorHAnsi" w:cs="Times New Roman"/>
        </w:rPr>
        <w:t xml:space="preserve"> </w:t>
      </w:r>
      <w:r w:rsidR="008F1228">
        <w:rPr>
          <w:rFonts w:eastAsiaTheme="minorHAnsi" w:cs="Times New Roman"/>
        </w:rPr>
        <w:t xml:space="preserve">The </w:t>
      </w:r>
      <w:r w:rsidRPr="00800800">
        <w:rPr>
          <w:rFonts w:eastAsiaTheme="minorHAnsi" w:cs="Times New Roman"/>
        </w:rPr>
        <w:t xml:space="preserve">unbelieving philosopher might </w:t>
      </w:r>
      <w:r w:rsidR="008F1228">
        <w:rPr>
          <w:rFonts w:eastAsiaTheme="minorHAnsi" w:cs="Times New Roman"/>
        </w:rPr>
        <w:t>concede</w:t>
      </w:r>
      <w:r w:rsidRPr="00800800">
        <w:rPr>
          <w:rFonts w:eastAsiaTheme="minorHAnsi" w:cs="Times New Roman"/>
        </w:rPr>
        <w:t xml:space="preserve"> that he</w:t>
      </w:r>
      <w:r w:rsidR="00303AF9">
        <w:rPr>
          <w:rFonts w:eastAsiaTheme="minorHAnsi" w:cs="Times New Roman"/>
        </w:rPr>
        <w:t xml:space="preserve"> (the  philosopher)</w:t>
      </w:r>
      <w:r w:rsidRPr="00800800">
        <w:rPr>
          <w:rFonts w:eastAsiaTheme="minorHAnsi" w:cs="Times New Roman"/>
        </w:rPr>
        <w:t xml:space="preserve"> realizes that he would </w:t>
      </w:r>
      <w:r w:rsidR="00AB313C">
        <w:rPr>
          <w:rFonts w:eastAsiaTheme="minorHAnsi" w:cs="Times New Roman"/>
        </w:rPr>
        <w:t xml:space="preserve">be </w:t>
      </w:r>
      <w:r w:rsidRPr="00800800">
        <w:rPr>
          <w:rFonts w:eastAsiaTheme="minorHAnsi" w:cs="Times New Roman"/>
        </w:rPr>
        <w:t xml:space="preserve">more consistent in believing than in not </w:t>
      </w:r>
      <w:r w:rsidR="000874FF" w:rsidRPr="00800800">
        <w:rPr>
          <w:rFonts w:eastAsiaTheme="minorHAnsi" w:cs="Times New Roman"/>
        </w:rPr>
        <w:t>believing but</w:t>
      </w:r>
      <w:r w:rsidRPr="00800800">
        <w:rPr>
          <w:rFonts w:eastAsiaTheme="minorHAnsi" w:cs="Times New Roman"/>
        </w:rPr>
        <w:t xml:space="preserve"> </w:t>
      </w:r>
      <w:r w:rsidR="008F1228">
        <w:rPr>
          <w:rFonts w:eastAsiaTheme="minorHAnsi" w:cs="Times New Roman"/>
        </w:rPr>
        <w:t xml:space="preserve">add at once that </w:t>
      </w:r>
      <w:r w:rsidRPr="00800800">
        <w:rPr>
          <w:rFonts w:eastAsiaTheme="minorHAnsi" w:cs="Times New Roman"/>
        </w:rPr>
        <w:t xml:space="preserve">he does not know </w:t>
      </w:r>
      <w:r w:rsidRPr="00800800">
        <w:rPr>
          <w:rFonts w:eastAsiaTheme="minorHAnsi" w:cs="Times New Roman"/>
          <w:i/>
        </w:rPr>
        <w:t>what</w:t>
      </w:r>
      <w:r w:rsidRPr="00800800">
        <w:rPr>
          <w:rFonts w:eastAsiaTheme="minorHAnsi" w:cs="Times New Roman"/>
        </w:rPr>
        <w:t xml:space="preserve"> to  believe. For, quite apart from the developed theological dogmas of the  different revealed religions, the unbelieving philosopher might say that the claim that love is good without qualification strikes  him as sentimental slop</w:t>
      </w:r>
      <w:r w:rsidR="009E624E">
        <w:rPr>
          <w:rFonts w:eastAsiaTheme="minorHAnsi" w:cs="Times New Roman"/>
        </w:rPr>
        <w:t>,</w:t>
      </w:r>
      <w:r w:rsidRPr="00800800">
        <w:rPr>
          <w:rFonts w:eastAsiaTheme="minorHAnsi" w:cs="Times New Roman"/>
        </w:rPr>
        <w:t xml:space="preserve"> and that the claim that sin is real</w:t>
      </w:r>
      <w:r w:rsidR="009E624E">
        <w:rPr>
          <w:rFonts w:eastAsiaTheme="minorHAnsi" w:cs="Times New Roman"/>
        </w:rPr>
        <w:t xml:space="preserve"> and springs from a radically free act of </w:t>
      </w:r>
      <w:r w:rsidRPr="00800800">
        <w:rPr>
          <w:rFonts w:eastAsiaTheme="minorHAnsi" w:cs="Times New Roman"/>
        </w:rPr>
        <w:t xml:space="preserve">self-determination strikes him as </w:t>
      </w:r>
      <w:r w:rsidR="000E20E7">
        <w:rPr>
          <w:rFonts w:eastAsiaTheme="minorHAnsi" w:cs="Times New Roman"/>
        </w:rPr>
        <w:t xml:space="preserve">much </w:t>
      </w:r>
      <w:r w:rsidR="00B42712">
        <w:rPr>
          <w:rFonts w:eastAsiaTheme="minorHAnsi" w:cs="Times New Roman"/>
        </w:rPr>
        <w:t xml:space="preserve">less plausible </w:t>
      </w:r>
      <w:r w:rsidRPr="00800800">
        <w:rPr>
          <w:rFonts w:eastAsiaTheme="minorHAnsi" w:cs="Times New Roman"/>
        </w:rPr>
        <w:t>than the Socratic claim that  all so-called choice is determined by the apparent good. The unbelieving philosopher might say that</w:t>
      </w:r>
      <w:r w:rsidR="00B42712">
        <w:rPr>
          <w:rFonts w:eastAsiaTheme="minorHAnsi" w:cs="Times New Roman"/>
        </w:rPr>
        <w:t>,</w:t>
      </w:r>
      <w:r w:rsidRPr="00800800">
        <w:rPr>
          <w:rFonts w:eastAsiaTheme="minorHAnsi" w:cs="Times New Roman"/>
        </w:rPr>
        <w:t xml:space="preserve"> </w:t>
      </w:r>
      <w:r w:rsidR="00B42712">
        <w:rPr>
          <w:rFonts w:eastAsiaTheme="minorHAnsi" w:cs="Times New Roman"/>
        </w:rPr>
        <w:t xml:space="preserve">in his </w:t>
      </w:r>
      <w:r w:rsidRPr="00800800">
        <w:rPr>
          <w:rFonts w:eastAsiaTheme="minorHAnsi" w:cs="Times New Roman"/>
        </w:rPr>
        <w:t xml:space="preserve">quest for self-knowledge, he does not find that the </w:t>
      </w:r>
      <w:r w:rsidR="0090218F">
        <w:rPr>
          <w:rFonts w:eastAsiaTheme="minorHAnsi" w:cs="Times New Roman"/>
        </w:rPr>
        <w:t xml:space="preserve">so-called </w:t>
      </w:r>
      <w:r w:rsidR="00ED4F17">
        <w:rPr>
          <w:rFonts w:eastAsiaTheme="minorHAnsi" w:cs="Times New Roman"/>
        </w:rPr>
        <w:t>“</w:t>
      </w:r>
      <w:r w:rsidRPr="00800800">
        <w:rPr>
          <w:rFonts w:eastAsiaTheme="minorHAnsi" w:cs="Times New Roman"/>
        </w:rPr>
        <w:t>fundamental revelation</w:t>
      </w:r>
      <w:r w:rsidR="00ED4F17">
        <w:rPr>
          <w:rFonts w:eastAsiaTheme="minorHAnsi" w:cs="Times New Roman"/>
        </w:rPr>
        <w:t>”</w:t>
      </w:r>
      <w:r w:rsidRPr="00800800">
        <w:rPr>
          <w:rFonts w:eastAsiaTheme="minorHAnsi" w:cs="Times New Roman"/>
        </w:rPr>
        <w:t xml:space="preserve"> illuminates </w:t>
      </w:r>
      <w:r w:rsidRPr="00613FEF">
        <w:rPr>
          <w:rFonts w:eastAsiaTheme="minorHAnsi" w:cs="Times New Roman"/>
        </w:rPr>
        <w:t>anything</w:t>
      </w:r>
      <w:r w:rsidRPr="00800800">
        <w:rPr>
          <w:rFonts w:eastAsiaTheme="minorHAnsi" w:cs="Times New Roman"/>
        </w:rPr>
        <w:t xml:space="preserve"> in the </w:t>
      </w:r>
      <w:r w:rsidR="00303AF9">
        <w:rPr>
          <w:rFonts w:eastAsiaTheme="minorHAnsi" w:cs="Times New Roman"/>
        </w:rPr>
        <w:t xml:space="preserve">darker recesses of </w:t>
      </w:r>
      <w:r w:rsidRPr="00800800">
        <w:rPr>
          <w:rFonts w:eastAsiaTheme="minorHAnsi" w:cs="Times New Roman"/>
        </w:rPr>
        <w:t>his soul</w:t>
      </w:r>
      <w:r w:rsidR="00613FEF">
        <w:rPr>
          <w:rFonts w:eastAsiaTheme="minorHAnsi" w:cs="Times New Roman"/>
        </w:rPr>
        <w:t xml:space="preserve"> or </w:t>
      </w:r>
      <w:r w:rsidR="008F1228">
        <w:rPr>
          <w:rFonts w:eastAsiaTheme="minorHAnsi" w:cs="Times New Roman"/>
        </w:rPr>
        <w:t xml:space="preserve">resonates </w:t>
      </w:r>
      <w:r w:rsidRPr="00800800">
        <w:rPr>
          <w:rFonts w:eastAsiaTheme="minorHAnsi" w:cs="Times New Roman"/>
        </w:rPr>
        <w:t xml:space="preserve">with </w:t>
      </w:r>
      <w:r w:rsidRPr="00613FEF">
        <w:rPr>
          <w:rFonts w:eastAsiaTheme="minorHAnsi" w:cs="Times New Roman"/>
        </w:rPr>
        <w:t>anything</w:t>
      </w:r>
      <w:r w:rsidRPr="00800800">
        <w:rPr>
          <w:rFonts w:eastAsiaTheme="minorHAnsi" w:cs="Times New Roman"/>
        </w:rPr>
        <w:t xml:space="preserve"> in the depths of his interior. So, </w:t>
      </w:r>
      <w:r w:rsidR="008F1228">
        <w:rPr>
          <w:rFonts w:eastAsiaTheme="minorHAnsi" w:cs="Times New Roman"/>
        </w:rPr>
        <w:t xml:space="preserve">the unbelieving philosopher </w:t>
      </w:r>
      <w:r w:rsidRPr="00800800">
        <w:rPr>
          <w:rFonts w:eastAsiaTheme="minorHAnsi" w:cs="Times New Roman"/>
        </w:rPr>
        <w:t>might continue, if  the price of consistency is assenting to something that does not make more sense of his life as he lives it than refraining from such assent, then the price is too high. Until he happens across something that makes more sense of his life than philosophy does,</w:t>
      </w:r>
      <w:r w:rsidRPr="00800800">
        <w:rPr>
          <w:rFonts w:eastAsiaTheme="minorHAnsi" w:cs="Times New Roman"/>
          <w:vertAlign w:val="superscript"/>
        </w:rPr>
        <w:footnoteReference w:id="176"/>
      </w:r>
      <w:r w:rsidRPr="00800800">
        <w:rPr>
          <w:rFonts w:eastAsiaTheme="minorHAnsi" w:cs="Times New Roman"/>
        </w:rPr>
        <w:t xml:space="preserve"> he will refrain from </w:t>
      </w:r>
      <w:r w:rsidR="00613FEF">
        <w:rPr>
          <w:rFonts w:eastAsiaTheme="minorHAnsi" w:cs="Times New Roman"/>
        </w:rPr>
        <w:t>belief—at least from religious belief—</w:t>
      </w:r>
      <w:r w:rsidR="000E20E7">
        <w:rPr>
          <w:rFonts w:eastAsiaTheme="minorHAnsi" w:cs="Times New Roman"/>
        </w:rPr>
        <w:t>wh</w:t>
      </w:r>
      <w:r w:rsidRPr="00800800">
        <w:rPr>
          <w:rFonts w:eastAsiaTheme="minorHAnsi" w:cs="Times New Roman"/>
        </w:rPr>
        <w:t>ich</w:t>
      </w:r>
      <w:r w:rsidR="00303AF9">
        <w:rPr>
          <w:rFonts w:eastAsiaTheme="minorHAnsi" w:cs="Times New Roman"/>
        </w:rPr>
        <w:t xml:space="preserve">, after all, </w:t>
      </w:r>
      <w:r w:rsidRPr="00800800">
        <w:rPr>
          <w:rFonts w:eastAsiaTheme="minorHAnsi" w:cs="Times New Roman"/>
        </w:rPr>
        <w:t xml:space="preserve">the </w:t>
      </w:r>
      <w:r w:rsidR="00613FEF">
        <w:rPr>
          <w:rFonts w:eastAsiaTheme="minorHAnsi" w:cs="Times New Roman"/>
        </w:rPr>
        <w:t xml:space="preserve">religious </w:t>
      </w:r>
      <w:r w:rsidRPr="00800800">
        <w:rPr>
          <w:rFonts w:eastAsiaTheme="minorHAnsi" w:cs="Times New Roman"/>
        </w:rPr>
        <w:t>believer himself insists is free and not compelled by the evidence</w:t>
      </w:r>
      <w:r w:rsidR="00613FEF">
        <w:rPr>
          <w:rFonts w:eastAsiaTheme="minorHAnsi" w:cs="Times New Roman"/>
        </w:rPr>
        <w:t xml:space="preserve">. </w:t>
      </w:r>
      <w:r w:rsidRPr="00800800">
        <w:rPr>
          <w:rFonts w:eastAsiaTheme="minorHAnsi" w:cs="Times New Roman"/>
        </w:rPr>
        <w:t xml:space="preserve">Instead, </w:t>
      </w:r>
      <w:r w:rsidR="00613FEF">
        <w:rPr>
          <w:rFonts w:eastAsiaTheme="minorHAnsi" w:cs="Times New Roman"/>
        </w:rPr>
        <w:t>t</w:t>
      </w:r>
      <w:r w:rsidRPr="00800800">
        <w:rPr>
          <w:rFonts w:eastAsiaTheme="minorHAnsi" w:cs="Times New Roman"/>
        </w:rPr>
        <w:t xml:space="preserve">he </w:t>
      </w:r>
      <w:r w:rsidR="00613FEF">
        <w:rPr>
          <w:rFonts w:eastAsiaTheme="minorHAnsi" w:cs="Times New Roman"/>
        </w:rPr>
        <w:t xml:space="preserve">unbelieving philosopher </w:t>
      </w:r>
      <w:r w:rsidRPr="00800800">
        <w:rPr>
          <w:rFonts w:eastAsiaTheme="minorHAnsi" w:cs="Times New Roman"/>
        </w:rPr>
        <w:t>says, he will  continue along his way, philosophizing to the end, hoping to die the death of the philosophers, convinced that he will die in good company.</w:t>
      </w:r>
      <w:r w:rsidRPr="00800800">
        <w:rPr>
          <w:rFonts w:eastAsiaTheme="minorHAnsi" w:cs="Times New Roman"/>
          <w:vertAlign w:val="superscript"/>
        </w:rPr>
        <w:footnoteReference w:id="177"/>
      </w:r>
      <w:r w:rsidRPr="00800800">
        <w:rPr>
          <w:rFonts w:eastAsiaTheme="minorHAnsi" w:cs="Times New Roman"/>
        </w:rPr>
        <w:t xml:space="preserve"> </w:t>
      </w:r>
    </w:p>
    <w:p w14:paraId="5FBF4DB8" w14:textId="0D7AE5A4" w:rsidR="00800800" w:rsidRPr="00800800" w:rsidRDefault="00991365" w:rsidP="00696A9A">
      <w:pPr>
        <w:spacing w:after="200"/>
        <w:ind w:right="900" w:firstLine="720"/>
        <w:contextualSpacing/>
        <w:rPr>
          <w:rFonts w:eastAsiaTheme="minorHAnsi" w:cs="Times New Roman"/>
        </w:rPr>
      </w:pPr>
      <w:r>
        <w:rPr>
          <w:rFonts w:eastAsiaTheme="minorHAnsi" w:cs="Times New Roman"/>
        </w:rPr>
        <w:t>S</w:t>
      </w:r>
      <w:r w:rsidR="00800800" w:rsidRPr="00800800">
        <w:rPr>
          <w:rFonts w:eastAsiaTheme="minorHAnsi" w:cs="Times New Roman"/>
        </w:rPr>
        <w:t>elf-examination in the light of the fundamental revelation is individual or, more precisely, personal</w:t>
      </w:r>
      <w:r>
        <w:rPr>
          <w:rFonts w:eastAsiaTheme="minorHAnsi" w:cs="Times New Roman"/>
        </w:rPr>
        <w:t xml:space="preserve">. </w:t>
      </w:r>
      <w:r w:rsidR="00883617">
        <w:rPr>
          <w:rFonts w:eastAsiaTheme="minorHAnsi" w:cs="Times New Roman"/>
        </w:rPr>
        <w:t>T</w:t>
      </w:r>
      <w:r>
        <w:rPr>
          <w:rFonts w:eastAsiaTheme="minorHAnsi" w:cs="Times New Roman"/>
        </w:rPr>
        <w:t xml:space="preserve">he </w:t>
      </w:r>
      <w:r w:rsidR="00613FEF">
        <w:rPr>
          <w:rFonts w:eastAsiaTheme="minorHAnsi" w:cs="Times New Roman"/>
        </w:rPr>
        <w:t xml:space="preserve">religious </w:t>
      </w:r>
      <w:r>
        <w:rPr>
          <w:rFonts w:eastAsiaTheme="minorHAnsi" w:cs="Times New Roman"/>
        </w:rPr>
        <w:t xml:space="preserve">believer and the unbelieving </w:t>
      </w:r>
      <w:r w:rsidR="00800800" w:rsidRPr="00800800">
        <w:rPr>
          <w:rFonts w:eastAsiaTheme="minorHAnsi" w:cs="Times New Roman"/>
        </w:rPr>
        <w:t>philosopher can</w:t>
      </w:r>
      <w:r>
        <w:rPr>
          <w:rFonts w:eastAsiaTheme="minorHAnsi" w:cs="Times New Roman"/>
        </w:rPr>
        <w:t xml:space="preserve"> have a meaningful discussion, if they are so</w:t>
      </w:r>
      <w:r w:rsidR="00613FEF">
        <w:rPr>
          <w:rFonts w:eastAsiaTheme="minorHAnsi" w:cs="Times New Roman"/>
        </w:rPr>
        <w:t>-</w:t>
      </w:r>
      <w:r>
        <w:rPr>
          <w:rFonts w:eastAsiaTheme="minorHAnsi" w:cs="Times New Roman"/>
        </w:rPr>
        <w:t xml:space="preserve">minded, about how their </w:t>
      </w:r>
      <w:r w:rsidR="0090218F">
        <w:rPr>
          <w:rFonts w:eastAsiaTheme="minorHAnsi" w:cs="Times New Roman"/>
        </w:rPr>
        <w:t>opposite</w:t>
      </w:r>
      <w:r w:rsidR="008F66C2">
        <w:rPr>
          <w:rFonts w:eastAsiaTheme="minorHAnsi" w:cs="Times New Roman"/>
        </w:rPr>
        <w:t xml:space="preserve"> </w:t>
      </w:r>
      <w:r>
        <w:rPr>
          <w:rFonts w:eastAsiaTheme="minorHAnsi" w:cs="Times New Roman"/>
        </w:rPr>
        <w:t>decision</w:t>
      </w:r>
      <w:r w:rsidR="008F66C2">
        <w:rPr>
          <w:rFonts w:eastAsiaTheme="minorHAnsi" w:cs="Times New Roman"/>
        </w:rPr>
        <w:t>s,</w:t>
      </w:r>
      <w:r>
        <w:rPr>
          <w:rFonts w:eastAsiaTheme="minorHAnsi" w:cs="Times New Roman"/>
        </w:rPr>
        <w:t xml:space="preserve"> for belief </w:t>
      </w:r>
      <w:r w:rsidR="008F66C2">
        <w:rPr>
          <w:rFonts w:eastAsiaTheme="minorHAnsi" w:cs="Times New Roman"/>
        </w:rPr>
        <w:t xml:space="preserve">in revelation </w:t>
      </w:r>
      <w:r>
        <w:rPr>
          <w:rFonts w:eastAsiaTheme="minorHAnsi" w:cs="Times New Roman"/>
        </w:rPr>
        <w:t>or for philo</w:t>
      </w:r>
      <w:r w:rsidR="008F66C2">
        <w:rPr>
          <w:rFonts w:eastAsiaTheme="minorHAnsi" w:cs="Times New Roman"/>
        </w:rPr>
        <w:t>s</w:t>
      </w:r>
      <w:r>
        <w:rPr>
          <w:rFonts w:eastAsiaTheme="minorHAnsi" w:cs="Times New Roman"/>
        </w:rPr>
        <w:t>ophy</w:t>
      </w:r>
      <w:r w:rsidR="008F66C2">
        <w:rPr>
          <w:rFonts w:eastAsiaTheme="minorHAnsi" w:cs="Times New Roman"/>
        </w:rPr>
        <w:t>,</w:t>
      </w:r>
      <w:r>
        <w:rPr>
          <w:rFonts w:eastAsiaTheme="minorHAnsi" w:cs="Times New Roman"/>
        </w:rPr>
        <w:t xml:space="preserve"> </w:t>
      </w:r>
      <w:r w:rsidR="000E20E7">
        <w:rPr>
          <w:rFonts w:eastAsiaTheme="minorHAnsi" w:cs="Times New Roman"/>
        </w:rPr>
        <w:t xml:space="preserve">make sense of their own </w:t>
      </w:r>
      <w:r>
        <w:rPr>
          <w:rFonts w:eastAsiaTheme="minorHAnsi" w:cs="Times New Roman"/>
        </w:rPr>
        <w:t>lives</w:t>
      </w:r>
      <w:r w:rsidR="008F66C2">
        <w:rPr>
          <w:rFonts w:eastAsiaTheme="minorHAnsi" w:cs="Times New Roman"/>
        </w:rPr>
        <w:t xml:space="preserve">. They </w:t>
      </w:r>
      <w:r>
        <w:rPr>
          <w:rFonts w:eastAsiaTheme="minorHAnsi" w:cs="Times New Roman"/>
        </w:rPr>
        <w:t>cannot</w:t>
      </w:r>
      <w:r w:rsidR="008F66C2">
        <w:rPr>
          <w:rFonts w:eastAsiaTheme="minorHAnsi" w:cs="Times New Roman"/>
        </w:rPr>
        <w:t>, however,</w:t>
      </w:r>
      <w:r>
        <w:rPr>
          <w:rFonts w:eastAsiaTheme="minorHAnsi" w:cs="Times New Roman"/>
        </w:rPr>
        <w:t xml:space="preserve"> have a meaningful disputa</w:t>
      </w:r>
      <w:r w:rsidR="000E20E7">
        <w:rPr>
          <w:rFonts w:eastAsiaTheme="minorHAnsi" w:cs="Times New Roman"/>
        </w:rPr>
        <w:t>t</w:t>
      </w:r>
      <w:r>
        <w:rPr>
          <w:rFonts w:eastAsiaTheme="minorHAnsi" w:cs="Times New Roman"/>
        </w:rPr>
        <w:t xml:space="preserve">ion about </w:t>
      </w:r>
      <w:r w:rsidR="008F66C2">
        <w:rPr>
          <w:rFonts w:eastAsiaTheme="minorHAnsi" w:cs="Times New Roman"/>
        </w:rPr>
        <w:t xml:space="preserve">which decision is </w:t>
      </w:r>
      <w:r w:rsidR="008F66C2" w:rsidRPr="00595CBC">
        <w:rPr>
          <w:rFonts w:eastAsiaTheme="minorHAnsi" w:cs="Times New Roman"/>
          <w:i/>
          <w:iCs/>
        </w:rPr>
        <w:t>better</w:t>
      </w:r>
      <w:r w:rsidR="008F66C2">
        <w:rPr>
          <w:rFonts w:eastAsiaTheme="minorHAnsi" w:cs="Times New Roman"/>
        </w:rPr>
        <w:t>. On this matter, e</w:t>
      </w:r>
      <w:r w:rsidR="00800800" w:rsidRPr="00800800">
        <w:rPr>
          <w:rFonts w:cs="Times New Roman"/>
          <w:color w:val="201F1E"/>
        </w:rPr>
        <w:t xml:space="preserve">ach must freely answer for </w:t>
      </w:r>
      <w:r w:rsidR="00D852E2">
        <w:rPr>
          <w:rFonts w:cs="Times New Roman"/>
          <w:color w:val="201F1E"/>
        </w:rPr>
        <w:t xml:space="preserve">and to </w:t>
      </w:r>
      <w:r w:rsidR="00800800" w:rsidRPr="00800800">
        <w:rPr>
          <w:rFonts w:cs="Times New Roman"/>
          <w:color w:val="201F1E"/>
        </w:rPr>
        <w:t>himself.</w:t>
      </w:r>
      <w:r w:rsidR="00800800" w:rsidRPr="00800800">
        <w:rPr>
          <w:rFonts w:eastAsiaTheme="minorHAnsi" w:cs="Times New Roman"/>
          <w:vertAlign w:val="superscript"/>
        </w:rPr>
        <w:footnoteReference w:id="178"/>
      </w:r>
      <w:r w:rsidR="00800800" w:rsidRPr="00800800">
        <w:rPr>
          <w:rFonts w:eastAsiaTheme="minorHAnsi" w:cs="Times New Roman"/>
        </w:rPr>
        <w:t xml:space="preserve"> </w:t>
      </w:r>
      <w:r w:rsidR="00026813">
        <w:rPr>
          <w:rFonts w:eastAsiaTheme="minorHAnsi" w:cs="Times New Roman"/>
        </w:rPr>
        <w:t>T</w:t>
      </w:r>
      <w:r w:rsidR="00800800" w:rsidRPr="00800800">
        <w:rPr>
          <w:rFonts w:eastAsiaTheme="minorHAnsi" w:cs="Times New Roman"/>
        </w:rPr>
        <w:t xml:space="preserve">he </w:t>
      </w:r>
      <w:r w:rsidR="00613FEF">
        <w:rPr>
          <w:rFonts w:eastAsiaTheme="minorHAnsi" w:cs="Times New Roman"/>
        </w:rPr>
        <w:t xml:space="preserve">religious </w:t>
      </w:r>
      <w:r w:rsidR="00800800" w:rsidRPr="00800800">
        <w:rPr>
          <w:rFonts w:eastAsiaTheme="minorHAnsi" w:cs="Times New Roman"/>
        </w:rPr>
        <w:t>believer</w:t>
      </w:r>
      <w:r w:rsidR="00D852E2">
        <w:rPr>
          <w:rFonts w:eastAsiaTheme="minorHAnsi" w:cs="Times New Roman"/>
        </w:rPr>
        <w:t xml:space="preserve">, </w:t>
      </w:r>
      <w:r w:rsidR="00800800" w:rsidRPr="00800800">
        <w:rPr>
          <w:rFonts w:eastAsiaTheme="minorHAnsi" w:cs="Times New Roman"/>
        </w:rPr>
        <w:t xml:space="preserve">if he </w:t>
      </w:r>
      <w:r w:rsidR="00026813">
        <w:rPr>
          <w:rFonts w:eastAsiaTheme="minorHAnsi" w:cs="Times New Roman"/>
        </w:rPr>
        <w:t xml:space="preserve">is </w:t>
      </w:r>
      <w:r w:rsidR="00800800" w:rsidRPr="00800800">
        <w:rPr>
          <w:rFonts w:eastAsiaTheme="minorHAnsi" w:cs="Times New Roman"/>
        </w:rPr>
        <w:t>thoughtful about the character of his belief</w:t>
      </w:r>
      <w:r w:rsidR="00D852E2">
        <w:rPr>
          <w:rFonts w:eastAsiaTheme="minorHAnsi" w:cs="Times New Roman"/>
        </w:rPr>
        <w:t xml:space="preserve">, </w:t>
      </w:r>
      <w:r w:rsidR="00026813">
        <w:rPr>
          <w:rFonts w:eastAsiaTheme="minorHAnsi" w:cs="Times New Roman"/>
        </w:rPr>
        <w:t>does not attempt to</w:t>
      </w:r>
      <w:r w:rsidR="00800800" w:rsidRPr="00800800">
        <w:rPr>
          <w:rFonts w:eastAsiaTheme="minorHAnsi" w:cs="Times New Roman"/>
        </w:rPr>
        <w:t xml:space="preserve"> refute</w:t>
      </w:r>
      <w:r w:rsidR="00D852E2">
        <w:rPr>
          <w:rFonts w:eastAsiaTheme="minorHAnsi" w:cs="Times New Roman"/>
        </w:rPr>
        <w:t xml:space="preserve"> </w:t>
      </w:r>
      <w:r w:rsidR="00800800" w:rsidRPr="00800800">
        <w:rPr>
          <w:rFonts w:eastAsiaTheme="minorHAnsi" w:cs="Times New Roman"/>
        </w:rPr>
        <w:t xml:space="preserve">philosophy. </w:t>
      </w:r>
      <w:r w:rsidR="0090218F">
        <w:rPr>
          <w:rFonts w:eastAsiaTheme="minorHAnsi" w:cs="Times New Roman"/>
        </w:rPr>
        <w:t>But t</w:t>
      </w:r>
      <w:r w:rsidR="00800800" w:rsidRPr="00800800">
        <w:rPr>
          <w:rFonts w:eastAsiaTheme="minorHAnsi" w:cs="Times New Roman"/>
        </w:rPr>
        <w:t>he unbelieving philosopher</w:t>
      </w:r>
      <w:r w:rsidR="00224D10">
        <w:rPr>
          <w:rFonts w:eastAsiaTheme="minorHAnsi" w:cs="Times New Roman"/>
        </w:rPr>
        <w:t xml:space="preserve">, </w:t>
      </w:r>
      <w:r w:rsidR="00800800" w:rsidRPr="00800800">
        <w:rPr>
          <w:rFonts w:eastAsiaTheme="minorHAnsi" w:cs="Times New Roman"/>
        </w:rPr>
        <w:t>as Strauss understands him</w:t>
      </w:r>
      <w:r w:rsidR="00224D10">
        <w:rPr>
          <w:rFonts w:eastAsiaTheme="minorHAnsi" w:cs="Times New Roman"/>
        </w:rPr>
        <w:t>,</w:t>
      </w:r>
      <w:r w:rsidR="00026813">
        <w:rPr>
          <w:rFonts w:eastAsiaTheme="minorHAnsi" w:cs="Times New Roman"/>
        </w:rPr>
        <w:t xml:space="preserve"> does</w:t>
      </w:r>
      <w:r w:rsidR="00D852E2">
        <w:rPr>
          <w:rFonts w:eastAsiaTheme="minorHAnsi" w:cs="Times New Roman"/>
        </w:rPr>
        <w:t>—even must—</w:t>
      </w:r>
      <w:r w:rsidR="00026813">
        <w:rPr>
          <w:rFonts w:eastAsiaTheme="minorHAnsi" w:cs="Times New Roman"/>
        </w:rPr>
        <w:t xml:space="preserve">attempt </w:t>
      </w:r>
      <w:r w:rsidR="00800800" w:rsidRPr="00800800">
        <w:rPr>
          <w:rFonts w:eastAsiaTheme="minorHAnsi" w:cs="Times New Roman"/>
        </w:rPr>
        <w:t xml:space="preserve">to refute the possibility of revelation. </w:t>
      </w:r>
      <w:r w:rsidR="008F66C2">
        <w:rPr>
          <w:rFonts w:eastAsiaTheme="minorHAnsi" w:cs="Times New Roman"/>
        </w:rPr>
        <w:t>T</w:t>
      </w:r>
      <w:r w:rsidR="00BD69F8">
        <w:rPr>
          <w:rFonts w:eastAsiaTheme="minorHAnsi" w:cs="Times New Roman"/>
        </w:rPr>
        <w:t xml:space="preserve">his </w:t>
      </w:r>
      <w:r w:rsidR="00803EE3">
        <w:rPr>
          <w:rFonts w:eastAsiaTheme="minorHAnsi" w:cs="Times New Roman"/>
        </w:rPr>
        <w:t xml:space="preserve">refutation he </w:t>
      </w:r>
      <w:r w:rsidR="00706DE2">
        <w:rPr>
          <w:rFonts w:eastAsiaTheme="minorHAnsi" w:cs="Times New Roman"/>
        </w:rPr>
        <w:t xml:space="preserve">is unable to </w:t>
      </w:r>
      <w:r w:rsidR="00803EE3">
        <w:rPr>
          <w:rFonts w:eastAsiaTheme="minorHAnsi" w:cs="Times New Roman"/>
        </w:rPr>
        <w:t>accomplish.</w:t>
      </w:r>
      <w:r w:rsidR="00613FEF">
        <w:rPr>
          <w:rFonts w:eastAsiaTheme="minorHAnsi" w:cs="Times New Roman"/>
        </w:rPr>
        <w:t xml:space="preserve"> </w:t>
      </w:r>
      <w:r w:rsidR="0090218F">
        <w:rPr>
          <w:rFonts w:eastAsiaTheme="minorHAnsi" w:cs="Times New Roman"/>
        </w:rPr>
        <w:t xml:space="preserve"> </w:t>
      </w:r>
    </w:p>
    <w:p w14:paraId="49157B85" w14:textId="77777777" w:rsidR="00800800" w:rsidRDefault="00800800" w:rsidP="00696A9A">
      <w:pPr>
        <w:ind w:right="180" w:firstLine="720"/>
        <w:rPr>
          <w:rFonts w:cs="Times New Roman"/>
        </w:rPr>
      </w:pPr>
    </w:p>
    <w:p w14:paraId="58307894" w14:textId="77777777" w:rsidR="000C02BF" w:rsidRDefault="00D11335" w:rsidP="00696A9A">
      <w:pPr>
        <w:ind w:right="180"/>
        <w:rPr>
          <w:rFonts w:cs="Times New Roman"/>
        </w:rPr>
      </w:pPr>
      <w:r>
        <w:rPr>
          <w:rFonts w:cs="Times New Roman"/>
        </w:rPr>
        <w:lastRenderedPageBreak/>
        <w:t xml:space="preserve"> </w:t>
      </w:r>
    </w:p>
    <w:p w14:paraId="568EA8BF" w14:textId="77777777" w:rsidR="00340247" w:rsidRDefault="00340247" w:rsidP="00696A9A">
      <w:pPr>
        <w:pStyle w:val="ListParagraph"/>
        <w:ind w:left="0" w:right="180"/>
        <w:rPr>
          <w:b/>
        </w:rPr>
      </w:pPr>
    </w:p>
    <w:sectPr w:rsidR="00340247" w:rsidSect="00134A6A">
      <w:footerReference w:type="default" r:id="rId11"/>
      <w:endnotePr>
        <w:numFmt w:val="decimal"/>
        <w:numStart w:val="132"/>
      </w:endnotePr>
      <w:pgSz w:w="12240" w:h="15840"/>
      <w:pgMar w:top="1440" w:right="126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CF0A1" w14:textId="77777777" w:rsidR="00AC1D8B" w:rsidRDefault="00AC1D8B" w:rsidP="000C02BF">
      <w:r>
        <w:separator/>
      </w:r>
    </w:p>
  </w:endnote>
  <w:endnote w:type="continuationSeparator" w:id="0">
    <w:p w14:paraId="68961B5F" w14:textId="77777777" w:rsidR="00AC1D8B" w:rsidRDefault="00AC1D8B" w:rsidP="000C02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4185824"/>
      <w:docPartObj>
        <w:docPartGallery w:val="Page Numbers (Bottom of Page)"/>
        <w:docPartUnique/>
      </w:docPartObj>
    </w:sdtPr>
    <w:sdtEndPr>
      <w:rPr>
        <w:noProof/>
      </w:rPr>
    </w:sdtEndPr>
    <w:sdtContent>
      <w:p w14:paraId="01406B61" w14:textId="0C87B691" w:rsidR="00F704B1" w:rsidRDefault="00F704B1">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7E234D28" w14:textId="77777777" w:rsidR="00F704B1" w:rsidRDefault="00F704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130C5A" w14:textId="77777777" w:rsidR="00AC1D8B" w:rsidRDefault="00AC1D8B" w:rsidP="000C02BF">
      <w:r>
        <w:separator/>
      </w:r>
    </w:p>
  </w:footnote>
  <w:footnote w:type="continuationSeparator" w:id="0">
    <w:p w14:paraId="41A486E5" w14:textId="77777777" w:rsidR="00AC1D8B" w:rsidRDefault="00AC1D8B" w:rsidP="000C02BF">
      <w:r>
        <w:continuationSeparator/>
      </w:r>
    </w:p>
  </w:footnote>
  <w:footnote w:id="1">
    <w:p w14:paraId="07449316" w14:textId="1F4E9EBD" w:rsidR="00F704B1" w:rsidRDefault="00F704B1" w:rsidP="00284E61">
      <w:pPr>
        <w:pStyle w:val="FootnoteText"/>
        <w:ind w:right="900"/>
      </w:pPr>
      <w:r>
        <w:rPr>
          <w:rStyle w:val="FootnoteReference"/>
        </w:rPr>
        <w:footnoteRef/>
      </w:r>
      <w:r>
        <w:t xml:space="preserve"> This paper is part of a work in progress. Do not quote without permission of the author: </w:t>
      </w:r>
      <w:hyperlink r:id="rId1" w:history="1">
        <w:r w:rsidRPr="00CD17B3">
          <w:rPr>
            <w:rStyle w:val="Hyperlink"/>
          </w:rPr>
          <w:t>jcarey@sjc.edu</w:t>
        </w:r>
      </w:hyperlink>
      <w:r>
        <w:t xml:space="preserve"> . </w:t>
      </w:r>
    </w:p>
  </w:footnote>
  <w:footnote w:id="2">
    <w:p w14:paraId="6CCB729B" w14:textId="3335CA40" w:rsidR="00F704B1" w:rsidRDefault="00F704B1" w:rsidP="00284E61">
      <w:pPr>
        <w:pStyle w:val="FootnoteText"/>
        <w:ind w:right="900"/>
      </w:pPr>
      <w:r>
        <w:rPr>
          <w:rStyle w:val="FootnoteReference"/>
        </w:rPr>
        <w:footnoteRef/>
      </w:r>
      <w:r>
        <w:t xml:space="preserve"> “</w:t>
      </w:r>
      <w:proofErr w:type="spellStart"/>
      <w:r w:rsidRPr="00E00CE8">
        <w:t>Warum</w:t>
      </w:r>
      <w:proofErr w:type="spellEnd"/>
      <w:r w:rsidRPr="00E00CE8">
        <w:t xml:space="preserve"> </w:t>
      </w:r>
      <w:proofErr w:type="spellStart"/>
      <w:r w:rsidRPr="00E00CE8">
        <w:t>heute</w:t>
      </w:r>
      <w:proofErr w:type="spellEnd"/>
      <w:r w:rsidRPr="00E00CE8">
        <w:t xml:space="preserve"> </w:t>
      </w:r>
      <w:proofErr w:type="spellStart"/>
      <w:r w:rsidRPr="00E00CE8">
        <w:t>Atheismus</w:t>
      </w:r>
      <w:proofErr w:type="spellEnd"/>
      <w:r w:rsidRPr="00E00CE8">
        <w:t xml:space="preserve">? </w:t>
      </w:r>
      <w:r>
        <w:t>– ‘</w:t>
      </w:r>
      <w:r w:rsidRPr="00E00CE8">
        <w:t xml:space="preserve">Der </w:t>
      </w:r>
      <w:proofErr w:type="spellStart"/>
      <w:r w:rsidRPr="00E00CE8">
        <w:t>Vater</w:t>
      </w:r>
      <w:proofErr w:type="spellEnd"/>
      <w:r>
        <w:t>’</w:t>
      </w:r>
      <w:r w:rsidRPr="00E00CE8">
        <w:t xml:space="preserve"> in Gott is </w:t>
      </w:r>
      <w:proofErr w:type="spellStart"/>
      <w:r w:rsidRPr="00E00CE8">
        <w:t>gr</w:t>
      </w:r>
      <w:r w:rsidRPr="00E00CE8">
        <w:rPr>
          <w:rFonts w:cs="Times New Roman"/>
        </w:rPr>
        <w:t>ü</w:t>
      </w:r>
      <w:r w:rsidRPr="00E00CE8">
        <w:t>ndlich</w:t>
      </w:r>
      <w:proofErr w:type="spellEnd"/>
      <w:r w:rsidRPr="00E00CE8">
        <w:t xml:space="preserve"> </w:t>
      </w:r>
      <w:proofErr w:type="spellStart"/>
      <w:r w:rsidRPr="00E00CE8">
        <w:t>widerlegt</w:t>
      </w:r>
      <w:proofErr w:type="spellEnd"/>
      <w:r w:rsidRPr="00E00CE8">
        <w:t xml:space="preserve">: </w:t>
      </w:r>
      <w:proofErr w:type="spellStart"/>
      <w:r w:rsidRPr="00E00CE8">
        <w:t>ebenso</w:t>
      </w:r>
      <w:proofErr w:type="spellEnd"/>
      <w:r w:rsidRPr="00E00CE8">
        <w:t xml:space="preserve"> </w:t>
      </w:r>
      <w:r>
        <w:t>‘</w:t>
      </w:r>
      <w:r w:rsidRPr="00E00CE8">
        <w:t>der Richter</w:t>
      </w:r>
      <w:r>
        <w:t>’</w:t>
      </w:r>
      <w:r w:rsidRPr="00E00CE8">
        <w:t xml:space="preserve">, </w:t>
      </w:r>
      <w:r>
        <w:t>‘</w:t>
      </w:r>
      <w:r w:rsidRPr="00E00CE8">
        <w:t xml:space="preserve">der </w:t>
      </w:r>
      <w:proofErr w:type="spellStart"/>
      <w:r w:rsidRPr="00E00CE8">
        <w:t>Belohner</w:t>
      </w:r>
      <w:proofErr w:type="spellEnd"/>
      <w:r>
        <w:t>’</w:t>
      </w:r>
      <w:r w:rsidRPr="00E00CE8">
        <w:t xml:space="preserve">. </w:t>
      </w:r>
      <w:proofErr w:type="spellStart"/>
      <w:r w:rsidRPr="00E00CE8">
        <w:t>Insgleichen</w:t>
      </w:r>
      <w:proofErr w:type="spellEnd"/>
      <w:r w:rsidRPr="00E00CE8">
        <w:t xml:space="preserve"> sein </w:t>
      </w:r>
      <w:r>
        <w:t>‘</w:t>
      </w:r>
      <w:proofErr w:type="spellStart"/>
      <w:r w:rsidRPr="00E00CE8">
        <w:t>freier</w:t>
      </w:r>
      <w:proofErr w:type="spellEnd"/>
      <w:r w:rsidRPr="00E00CE8">
        <w:t xml:space="preserve"> Wille</w:t>
      </w:r>
      <w:r>
        <w:t>’</w:t>
      </w:r>
      <w:r w:rsidRPr="00E00CE8">
        <w:t xml:space="preserve">: er </w:t>
      </w:r>
      <w:proofErr w:type="spellStart"/>
      <w:r w:rsidRPr="00E00CE8">
        <w:t>h</w:t>
      </w:r>
      <w:r w:rsidRPr="00E00CE8">
        <w:rPr>
          <w:rFonts w:cs="Times New Roman"/>
        </w:rPr>
        <w:t>ö</w:t>
      </w:r>
      <w:r w:rsidRPr="00E00CE8">
        <w:t>rt</w:t>
      </w:r>
      <w:proofErr w:type="spellEnd"/>
      <w:r w:rsidRPr="00E00CE8">
        <w:t xml:space="preserve"> </w:t>
      </w:r>
      <w:proofErr w:type="spellStart"/>
      <w:r w:rsidRPr="00E00CE8">
        <w:t>nicht</w:t>
      </w:r>
      <w:proofErr w:type="spellEnd"/>
      <w:r w:rsidRPr="00E00CE8">
        <w:t xml:space="preserve"> </w:t>
      </w:r>
      <w:r>
        <w:t>–</w:t>
      </w:r>
      <w:r w:rsidRPr="00E00CE8">
        <w:t xml:space="preserve"> u</w:t>
      </w:r>
      <w:r>
        <w:t>n</w:t>
      </w:r>
      <w:r w:rsidRPr="00E00CE8">
        <w:t xml:space="preserve">d </w:t>
      </w:r>
      <w:proofErr w:type="spellStart"/>
      <w:r w:rsidRPr="00E00CE8">
        <w:t>wenn</w:t>
      </w:r>
      <w:proofErr w:type="spellEnd"/>
      <w:r w:rsidRPr="00E00CE8">
        <w:t xml:space="preserve"> er </w:t>
      </w:r>
      <w:proofErr w:type="spellStart"/>
      <w:r w:rsidRPr="00E00CE8">
        <w:t>h</w:t>
      </w:r>
      <w:r w:rsidRPr="00E00CE8">
        <w:rPr>
          <w:rFonts w:cs="Times New Roman"/>
        </w:rPr>
        <w:t>ö</w:t>
      </w:r>
      <w:r w:rsidRPr="00E00CE8">
        <w:t>rte</w:t>
      </w:r>
      <w:proofErr w:type="spellEnd"/>
      <w:r w:rsidRPr="00E00CE8">
        <w:t xml:space="preserve">, </w:t>
      </w:r>
      <w:proofErr w:type="spellStart"/>
      <w:r w:rsidRPr="00E00CE8">
        <w:t>w</w:t>
      </w:r>
      <w:r w:rsidRPr="00E00CE8">
        <w:rPr>
          <w:rFonts w:cs="Times New Roman"/>
        </w:rPr>
        <w:t>üs</w:t>
      </w:r>
      <w:r w:rsidRPr="00E00CE8">
        <w:t>ste</w:t>
      </w:r>
      <w:proofErr w:type="spellEnd"/>
      <w:r w:rsidRPr="00E00CE8">
        <w:t xml:space="preserve"> er </w:t>
      </w:r>
      <w:proofErr w:type="spellStart"/>
      <w:r w:rsidRPr="00E00CE8">
        <w:t>trotzdem</w:t>
      </w:r>
      <w:proofErr w:type="spellEnd"/>
      <w:r w:rsidRPr="00E00CE8">
        <w:t xml:space="preserve"> </w:t>
      </w:r>
      <w:proofErr w:type="spellStart"/>
      <w:r w:rsidRPr="00E00CE8">
        <w:t>nicht</w:t>
      </w:r>
      <w:proofErr w:type="spellEnd"/>
      <w:r w:rsidRPr="00E00CE8">
        <w:t xml:space="preserve"> </w:t>
      </w:r>
      <w:proofErr w:type="spellStart"/>
      <w:r w:rsidRPr="00E00CE8">
        <w:t>zu</w:t>
      </w:r>
      <w:proofErr w:type="spellEnd"/>
      <w:r w:rsidRPr="00E00CE8">
        <w:t xml:space="preserve"> </w:t>
      </w:r>
      <w:proofErr w:type="spellStart"/>
      <w:r w:rsidRPr="00E00CE8">
        <w:t>helfen</w:t>
      </w:r>
      <w:proofErr w:type="spellEnd"/>
      <w:r w:rsidRPr="00E00CE8">
        <w:t xml:space="preserve">. Das </w:t>
      </w:r>
      <w:proofErr w:type="spellStart"/>
      <w:r w:rsidRPr="00E00CE8">
        <w:t>Schlimmste</w:t>
      </w:r>
      <w:proofErr w:type="spellEnd"/>
      <w:r w:rsidRPr="00E00CE8">
        <w:t xml:space="preserve"> </w:t>
      </w:r>
      <w:proofErr w:type="spellStart"/>
      <w:r w:rsidRPr="00E00CE8">
        <w:t>ist</w:t>
      </w:r>
      <w:proofErr w:type="spellEnd"/>
      <w:r w:rsidRPr="00E00CE8">
        <w:t xml:space="preserve">: er </w:t>
      </w:r>
      <w:proofErr w:type="spellStart"/>
      <w:r w:rsidRPr="00E00CE8">
        <w:t>scheint</w:t>
      </w:r>
      <w:proofErr w:type="spellEnd"/>
      <w:r w:rsidRPr="00E00CE8">
        <w:t xml:space="preserve"> </w:t>
      </w:r>
      <w:proofErr w:type="spellStart"/>
      <w:r w:rsidRPr="00E00CE8">
        <w:t>unf</w:t>
      </w:r>
      <w:r w:rsidRPr="00E00CE8">
        <w:rPr>
          <w:rFonts w:cs="Times New Roman"/>
        </w:rPr>
        <w:t>ähig</w:t>
      </w:r>
      <w:proofErr w:type="spellEnd"/>
      <w:r w:rsidRPr="00E00CE8">
        <w:rPr>
          <w:rFonts w:cs="Times New Roman"/>
        </w:rPr>
        <w:t xml:space="preserve">, </w:t>
      </w:r>
      <w:proofErr w:type="spellStart"/>
      <w:r w:rsidRPr="00E00CE8">
        <w:rPr>
          <w:rFonts w:cs="Times New Roman"/>
        </w:rPr>
        <w:t>sich</w:t>
      </w:r>
      <w:proofErr w:type="spellEnd"/>
      <w:r w:rsidRPr="00E00CE8">
        <w:rPr>
          <w:rFonts w:cs="Times New Roman"/>
        </w:rPr>
        <w:t xml:space="preserve"> </w:t>
      </w:r>
      <w:proofErr w:type="spellStart"/>
      <w:r w:rsidRPr="00E00CE8">
        <w:rPr>
          <w:rFonts w:cs="Times New Roman"/>
        </w:rPr>
        <w:t>deutlich</w:t>
      </w:r>
      <w:proofErr w:type="spellEnd"/>
      <w:r w:rsidRPr="00E00CE8">
        <w:rPr>
          <w:rFonts w:cs="Times New Roman"/>
        </w:rPr>
        <w:t xml:space="preserve"> </w:t>
      </w:r>
      <w:proofErr w:type="spellStart"/>
      <w:r w:rsidRPr="00E00CE8">
        <w:rPr>
          <w:rFonts w:cs="Times New Roman"/>
        </w:rPr>
        <w:t>mitzuteilen</w:t>
      </w:r>
      <w:proofErr w:type="spellEnd"/>
      <w:r w:rsidRPr="00E00CE8">
        <w:rPr>
          <w:rFonts w:cs="Times New Roman"/>
        </w:rPr>
        <w:t xml:space="preserve">: </w:t>
      </w:r>
      <w:proofErr w:type="spellStart"/>
      <w:r w:rsidRPr="00E00CE8">
        <w:rPr>
          <w:rFonts w:cs="Times New Roman"/>
        </w:rPr>
        <w:t>ist</w:t>
      </w:r>
      <w:proofErr w:type="spellEnd"/>
      <w:r w:rsidRPr="00E00CE8">
        <w:rPr>
          <w:rFonts w:cs="Times New Roman"/>
        </w:rPr>
        <w:t xml:space="preserve"> er </w:t>
      </w:r>
      <w:proofErr w:type="spellStart"/>
      <w:r w:rsidRPr="00E00CE8">
        <w:rPr>
          <w:rFonts w:cs="Times New Roman"/>
        </w:rPr>
        <w:t>unklar</w:t>
      </w:r>
      <w:proofErr w:type="spellEnd"/>
      <w:r w:rsidRPr="00E00CE8">
        <w:rPr>
          <w:rFonts w:cs="Times New Roman"/>
        </w:rPr>
        <w:t>?</w:t>
      </w:r>
      <w:r>
        <w:rPr>
          <w:rFonts w:cs="Times New Roman"/>
        </w:rPr>
        <w:t xml:space="preserve">” </w:t>
      </w:r>
      <w:proofErr w:type="spellStart"/>
      <w:r w:rsidRPr="00BF0987">
        <w:rPr>
          <w:rFonts w:cs="Times New Roman"/>
          <w:i/>
        </w:rPr>
        <w:t>Jenseits</w:t>
      </w:r>
      <w:proofErr w:type="spellEnd"/>
      <w:r w:rsidRPr="00BF0987">
        <w:rPr>
          <w:rFonts w:cs="Times New Roman"/>
          <w:i/>
        </w:rPr>
        <w:t xml:space="preserve"> von Gut und </w:t>
      </w:r>
      <w:proofErr w:type="spellStart"/>
      <w:r w:rsidRPr="00BF0987">
        <w:rPr>
          <w:rFonts w:cs="Times New Roman"/>
          <w:i/>
        </w:rPr>
        <w:t>Böse</w:t>
      </w:r>
      <w:proofErr w:type="spellEnd"/>
      <w:r>
        <w:rPr>
          <w:rFonts w:cs="Times New Roman"/>
        </w:rPr>
        <w:t xml:space="preserve"> </w:t>
      </w:r>
      <w:r w:rsidRPr="002C6886">
        <w:rPr>
          <w:rFonts w:cs="Times New Roman"/>
        </w:rPr>
        <w:t>[</w:t>
      </w:r>
      <w:r w:rsidRPr="002C6886">
        <w:rPr>
          <w:rFonts w:cs="Times New Roman"/>
          <w:i/>
        </w:rPr>
        <w:t>Beyond Good and Evil</w:t>
      </w:r>
      <w:r w:rsidRPr="002C6886">
        <w:rPr>
          <w:rFonts w:cs="Times New Roman"/>
        </w:rPr>
        <w:t>]</w:t>
      </w:r>
      <w:r>
        <w:rPr>
          <w:rFonts w:cs="Times New Roman"/>
        </w:rPr>
        <w:t xml:space="preserve"> § 53 (Vol. 5 of the </w:t>
      </w:r>
      <w:proofErr w:type="spellStart"/>
      <w:r w:rsidRPr="00BF0987">
        <w:rPr>
          <w:rFonts w:cs="Times New Roman"/>
          <w:i/>
        </w:rPr>
        <w:t>Kritischen</w:t>
      </w:r>
      <w:proofErr w:type="spellEnd"/>
      <w:r w:rsidRPr="00BF0987">
        <w:rPr>
          <w:rFonts w:cs="Times New Roman"/>
          <w:i/>
        </w:rPr>
        <w:t xml:space="preserve"> </w:t>
      </w:r>
      <w:proofErr w:type="spellStart"/>
      <w:r w:rsidRPr="00BF0987">
        <w:rPr>
          <w:rFonts w:cs="Times New Roman"/>
          <w:i/>
        </w:rPr>
        <w:t>Studiensaugabe</w:t>
      </w:r>
      <w:proofErr w:type="spellEnd"/>
      <w:r>
        <w:rPr>
          <w:rFonts w:cs="Times New Roman"/>
        </w:rPr>
        <w:t xml:space="preserve">, edited by Giorgio </w:t>
      </w:r>
      <w:proofErr w:type="spellStart"/>
      <w:r>
        <w:rPr>
          <w:rFonts w:cs="Times New Roman"/>
        </w:rPr>
        <w:t>Colli</w:t>
      </w:r>
      <w:proofErr w:type="spellEnd"/>
      <w:r>
        <w:rPr>
          <w:rFonts w:cs="Times New Roman"/>
        </w:rPr>
        <w:t xml:space="preserve"> and </w:t>
      </w:r>
      <w:proofErr w:type="spellStart"/>
      <w:r>
        <w:rPr>
          <w:rFonts w:cs="Times New Roman"/>
        </w:rPr>
        <w:t>Mazzino</w:t>
      </w:r>
      <w:proofErr w:type="spellEnd"/>
      <w:r>
        <w:rPr>
          <w:rFonts w:cs="Times New Roman"/>
        </w:rPr>
        <w:t xml:space="preserve"> </w:t>
      </w:r>
      <w:proofErr w:type="spellStart"/>
      <w:r>
        <w:rPr>
          <w:rFonts w:cs="Times New Roman"/>
        </w:rPr>
        <w:t>Montinari</w:t>
      </w:r>
      <w:proofErr w:type="spellEnd"/>
      <w:r>
        <w:rPr>
          <w:rFonts w:cs="Times New Roman"/>
        </w:rPr>
        <w:t xml:space="preserve">, Berlin: DTV, de Gruyter, 1988, 72–73). Except when noted otherwise, the translations in what follows are my own.] Nietzsche does not speak here of a thorough refutation of [the existence of] God simply, but of God as he is presented in the Bible—as distinct from how God is conceived (variously) by thinkers such as Aristotle, the Islamic philosophers of the Middle Ages, and Spinoza.  </w:t>
      </w:r>
    </w:p>
  </w:footnote>
  <w:footnote w:id="3">
    <w:p w14:paraId="53F88650" w14:textId="2A838C11" w:rsidR="00F704B1" w:rsidRDefault="00F704B1" w:rsidP="00E46B63">
      <w:pPr>
        <w:pStyle w:val="FootnoteText"/>
        <w:ind w:right="900"/>
      </w:pPr>
      <w:r>
        <w:rPr>
          <w:rStyle w:val="FootnoteReference"/>
        </w:rPr>
        <w:footnoteRef/>
      </w:r>
      <w:r>
        <w:t xml:space="preserve"> Thomas Aquinas distinguishes between preambles to the articles of faith, and articles of faith properly so-called. </w:t>
      </w:r>
      <w:r w:rsidRPr="00E10861">
        <w:rPr>
          <w:i/>
        </w:rPr>
        <w:t>Summa Theologiae</w:t>
      </w:r>
      <w:r>
        <w:t xml:space="preserve"> (hereafter </w:t>
      </w:r>
      <w:r w:rsidRPr="00E10861">
        <w:rPr>
          <w:i/>
        </w:rPr>
        <w:t>ST</w:t>
      </w:r>
      <w:r>
        <w:t xml:space="preserve">) 1 q. 2 art. 2, ad 1. The existence of God is a preamble to the articles of faith. That God exists is not, for Thomas, essentially a matter of faith, or belief, but of demonstrable knowledge, though he grants that there is nothing preventing those who cannot follow a demonstration of God’s existence from accepting it as a matter of faith. The articles of faith properly so-called concern the Trinity, the Incarnation of Christ, and other matters that are neither self-evident nor demonstrable, but are assented to in a voluntary act of faith. (Cf. </w:t>
      </w:r>
      <w:r w:rsidRPr="00E03DE1">
        <w:rPr>
          <w:iCs/>
        </w:rPr>
        <w:t>infra</w:t>
      </w:r>
      <w:r>
        <w:t xml:space="preserve">, fn. 9.) I concur in Thomas’s distinction between preambles and articles, and in the arguments on which he bases it. But I realize that most people do not. Thinking that the existence of God cannot be demonstrated, they use the expression “believer” for anyone who holds, on whatever grounds, that God exists. In what follows, I shall use the expression “believer” typically as Thomas would use it. Not much turns on this usage here, however, since my focus is on divine revelation, which is definitely a matter of belief, not of knowledge. </w:t>
      </w:r>
      <w:r w:rsidR="00D531B1">
        <w:t>I have, o</w:t>
      </w:r>
      <w:r>
        <w:t xml:space="preserve">n other occasions, </w:t>
      </w:r>
      <w:r w:rsidR="00D531B1">
        <w:t>spoken to</w:t>
      </w:r>
      <w:r>
        <w:t xml:space="preserve"> arguments for the existence of God, two of which I understand to be rigorously demonstrative</w:t>
      </w:r>
      <w:r w:rsidR="00D531B1">
        <w:t xml:space="preserve">, </w:t>
      </w:r>
      <w:r>
        <w:t xml:space="preserve">namely, Thomas’s argument in </w:t>
      </w:r>
      <w:r w:rsidRPr="0037743F">
        <w:rPr>
          <w:i/>
        </w:rPr>
        <w:t>De Ente et Essentia</w:t>
      </w:r>
      <w:r>
        <w:t xml:space="preserve">, and Duns Scotus’s argument in </w:t>
      </w:r>
      <w:r w:rsidRPr="0037743F">
        <w:rPr>
          <w:i/>
        </w:rPr>
        <w:t>De Primo Principio</w:t>
      </w:r>
      <w:r w:rsidR="00D531B1">
        <w:rPr>
          <w:i/>
        </w:rPr>
        <w:t xml:space="preserve"> </w:t>
      </w:r>
      <w:r w:rsidR="00D531B1">
        <w:rPr>
          <w:iCs/>
        </w:rPr>
        <w:t>(</w:t>
      </w:r>
      <w:r>
        <w:t>which he presents, with minor variations, in other texts as well</w:t>
      </w:r>
      <w:r w:rsidR="00D531B1">
        <w:t>)</w:t>
      </w:r>
      <w:r>
        <w:t>.</w:t>
      </w:r>
      <w:r w:rsidR="00D531B1">
        <w:t xml:space="preserve"> These arguments</w:t>
      </w:r>
      <w:r w:rsidR="00817A72">
        <w:t xml:space="preserve"> rely </w:t>
      </w:r>
      <w:r w:rsidR="00D531B1">
        <w:t xml:space="preserve">neither on an outdated theory of motion, much less a whole cosmology, nor on the claims of revelation. </w:t>
      </w:r>
    </w:p>
  </w:footnote>
  <w:footnote w:id="4">
    <w:p w14:paraId="00459B62" w14:textId="0D7D3298" w:rsidR="00F704B1" w:rsidRPr="00013789" w:rsidRDefault="00F704B1" w:rsidP="00284E61">
      <w:pPr>
        <w:pStyle w:val="FootnoteText"/>
        <w:ind w:right="900"/>
      </w:pPr>
      <w:r w:rsidRPr="00013789">
        <w:rPr>
          <w:rStyle w:val="FootnoteReference"/>
        </w:rPr>
        <w:footnoteRef/>
      </w:r>
      <w:r w:rsidRPr="00013789">
        <w:t xml:space="preserve"> </w:t>
      </w:r>
      <w:r w:rsidRPr="00013789">
        <w:rPr>
          <w:i/>
        </w:rPr>
        <w:t>Natural Right and Histor</w:t>
      </w:r>
      <w:r w:rsidRPr="00013789">
        <w:t>y (Chicago: University of Chicago Press, 1953</w:t>
      </w:r>
      <w:r>
        <w:t xml:space="preserve">—hereafter, </w:t>
      </w:r>
      <w:r w:rsidRPr="00361530">
        <w:rPr>
          <w:i/>
        </w:rPr>
        <w:t>NRH</w:t>
      </w:r>
      <w:r w:rsidRPr="00013789">
        <w:t xml:space="preserve">) 75. </w:t>
      </w:r>
      <w:r>
        <w:t xml:space="preserve">The final sentence is ambiguous. There is no way that philosophy and revelation—i.e., </w:t>
      </w:r>
      <w:r w:rsidRPr="008E19D7">
        <w:rPr>
          <w:i/>
        </w:rPr>
        <w:t>belief</w:t>
      </w:r>
      <w:r w:rsidRPr="00174FF2">
        <w:rPr>
          <w:i/>
        </w:rPr>
        <w:t xml:space="preserve"> </w:t>
      </w:r>
      <w:r>
        <w:t xml:space="preserve">in revelation—could really refute each other, that is, that </w:t>
      </w:r>
      <w:r w:rsidRPr="00043741">
        <w:rPr>
          <w:i/>
        </w:rPr>
        <w:t>both</w:t>
      </w:r>
      <w:r>
        <w:t xml:space="preserve"> (1) philosophy could really refute belief in revelation, </w:t>
      </w:r>
      <w:r w:rsidRPr="00043741">
        <w:rPr>
          <w:i/>
        </w:rPr>
        <w:t>and</w:t>
      </w:r>
      <w:r>
        <w:t xml:space="preserve"> (2) belief in revelation could really refute philosophy. Strauss seems to have meant only that if </w:t>
      </w:r>
      <w:r w:rsidRPr="00043741">
        <w:rPr>
          <w:i/>
        </w:rPr>
        <w:t>neither</w:t>
      </w:r>
      <w:r>
        <w:t xml:space="preserve"> can refute the other, then </w:t>
      </w:r>
      <w:r w:rsidRPr="00537A9C">
        <w:rPr>
          <w:i/>
        </w:rPr>
        <w:t>that</w:t>
      </w:r>
      <w:r>
        <w:t xml:space="preserve"> would constitute “the refutation of philosophy by revelation.” But we are still left with an apparent contradiction: if belief in revelation </w:t>
      </w:r>
      <w:r w:rsidRPr="00D05EF7">
        <w:rPr>
          <w:i/>
        </w:rPr>
        <w:t>cannot refute</w:t>
      </w:r>
      <w:r>
        <w:t xml:space="preserve"> philosophy, and yet is not itself refutable by philosophy, then it </w:t>
      </w:r>
      <w:r w:rsidRPr="00D05EF7">
        <w:rPr>
          <w:i/>
        </w:rPr>
        <w:t>does refute</w:t>
      </w:r>
      <w:r>
        <w:t xml:space="preserve"> philosophy. The appearance of contradiction can be resolved by saying that if neither can </w:t>
      </w:r>
      <w:r w:rsidRPr="00537A9C">
        <w:rPr>
          <w:i/>
        </w:rPr>
        <w:t>directly</w:t>
      </w:r>
      <w:r>
        <w:t xml:space="preserve"> refute the other, then philosophy is </w:t>
      </w:r>
      <w:r w:rsidRPr="00537A9C">
        <w:rPr>
          <w:i/>
        </w:rPr>
        <w:t>indirectly</w:t>
      </w:r>
      <w:r>
        <w:t xml:space="preserve"> refuted by belief in revelation, though not the other way around. </w:t>
      </w:r>
    </w:p>
  </w:footnote>
  <w:footnote w:id="5">
    <w:p w14:paraId="0966BCCC" w14:textId="2D4F2596" w:rsidR="00F704B1" w:rsidRPr="00070DF8" w:rsidRDefault="00F704B1" w:rsidP="00284E61">
      <w:pPr>
        <w:pStyle w:val="FootnoteText"/>
        <w:ind w:right="900"/>
      </w:pPr>
      <w:r w:rsidRPr="00070DF8">
        <w:rPr>
          <w:rStyle w:val="FootnoteReference"/>
        </w:rPr>
        <w:footnoteRef/>
      </w:r>
      <w:r w:rsidRPr="00070DF8">
        <w:t xml:space="preserve"> </w:t>
      </w:r>
      <w:r>
        <w:t>Strauss, “</w:t>
      </w:r>
      <w:r w:rsidRPr="00B602FB">
        <w:t>Preface</w:t>
      </w:r>
      <w:r>
        <w:t xml:space="preserve"> to the English Translation” of </w:t>
      </w:r>
      <w:r w:rsidRPr="00B602FB">
        <w:rPr>
          <w:i/>
        </w:rPr>
        <w:t>Spinoza</w:t>
      </w:r>
      <w:r>
        <w:rPr>
          <w:i/>
        </w:rPr>
        <w:t>’</w:t>
      </w:r>
      <w:r w:rsidRPr="00B602FB">
        <w:rPr>
          <w:i/>
        </w:rPr>
        <w:t>s Critique of Religion</w:t>
      </w:r>
      <w:r w:rsidRPr="00FA5B3B">
        <w:t xml:space="preserve"> (</w:t>
      </w:r>
      <w:r>
        <w:t xml:space="preserve">translated by E.M. Sinclair, </w:t>
      </w:r>
      <w:r w:rsidRPr="00FA5B3B">
        <w:t>New York: Schocken, 1965</w:t>
      </w:r>
      <w:r>
        <w:t>—hereafter cited as “Preface.”</w:t>
      </w:r>
      <w:r w:rsidRPr="00FA5B3B">
        <w:t>)</w:t>
      </w:r>
      <w:r>
        <w:t>,</w:t>
      </w:r>
      <w:r w:rsidRPr="00070DF8">
        <w:t xml:space="preserve"> 30</w:t>
      </w:r>
      <w:r>
        <w:t>. Cf. “</w:t>
      </w:r>
      <w:r w:rsidRPr="00AF0C37">
        <w:t>Progress or Return?</w:t>
      </w:r>
      <w:r>
        <w:t>” (</w:t>
      </w:r>
      <w:r w:rsidRPr="00AF0C37">
        <w:t>in</w:t>
      </w:r>
      <w:r>
        <w:t xml:space="preserve"> </w:t>
      </w:r>
      <w:r>
        <w:rPr>
          <w:i/>
        </w:rPr>
        <w:t xml:space="preserve">Jewish Philosophy and the Crisis of </w:t>
      </w:r>
      <w:r w:rsidRPr="00AF0C37">
        <w:rPr>
          <w:i/>
        </w:rPr>
        <w:t>Modernity</w:t>
      </w:r>
      <w:r>
        <w:t xml:space="preserve">, edited by Kenneth Hart Green, Albany: State University of New York Press, 1997—hereafter, </w:t>
      </w:r>
      <w:r w:rsidRPr="001B5158">
        <w:rPr>
          <w:i/>
          <w:iCs/>
        </w:rPr>
        <w:t>PR</w:t>
      </w:r>
      <w:r>
        <w:t xml:space="preserve">) </w:t>
      </w:r>
      <w:r w:rsidRPr="008B2CCB">
        <w:t>131</w:t>
      </w:r>
      <w:r>
        <w:t xml:space="preserve"> (bottom of page); “</w:t>
      </w:r>
      <w:r w:rsidRPr="000D5BEA">
        <w:t>Reason and Revelation</w:t>
      </w:r>
      <w:r>
        <w:t>”</w:t>
      </w:r>
      <w:r w:rsidRPr="000D5BEA">
        <w:t xml:space="preserve"> (included, along with notes, as an appendix to Heinrich Meier</w:t>
      </w:r>
      <w:r>
        <w:t>’</w:t>
      </w:r>
      <w:r w:rsidRPr="000D5BEA">
        <w:t xml:space="preserve">s study, </w:t>
      </w:r>
      <w:r w:rsidRPr="000D5BEA">
        <w:rPr>
          <w:i/>
        </w:rPr>
        <w:t xml:space="preserve">Leo Strauss and the Theological-Political Problem, </w:t>
      </w:r>
      <w:r w:rsidRPr="000D5BEA">
        <w:t>New York: Cambridge, 2006—hereafter</w:t>
      </w:r>
      <w:r>
        <w:t>,</w:t>
      </w:r>
      <w:r w:rsidRPr="000D5BEA">
        <w:t xml:space="preserve"> </w:t>
      </w:r>
      <w:r w:rsidRPr="001B5158">
        <w:rPr>
          <w:i/>
          <w:iCs/>
        </w:rPr>
        <w:t>RR</w:t>
      </w:r>
      <w:r w:rsidRPr="000D5BEA">
        <w:t>), 150, 176</w:t>
      </w:r>
      <w:r w:rsidRPr="008B2CCB">
        <w:t>.</w:t>
      </w:r>
      <w:r>
        <w:t xml:space="preserve"> In some places Strauss suggests that the conflict between philosophy and belief in revelation results in a more or less amicable standoff, e.g., </w:t>
      </w:r>
      <w:r w:rsidRPr="009C13F1">
        <w:rPr>
          <w:i/>
          <w:iCs/>
        </w:rPr>
        <w:t>PR</w:t>
      </w:r>
      <w:r>
        <w:t>, 116 and 131 (top of page). In other places he suggests that philosophy—</w:t>
      </w:r>
      <w:r w:rsidRPr="00FC7C75">
        <w:rPr>
          <w:i/>
        </w:rPr>
        <w:t>classical</w:t>
      </w:r>
      <w:r>
        <w:t xml:space="preserve"> philosophy, that is, not </w:t>
      </w:r>
      <w:r w:rsidRPr="00FC7C75">
        <w:rPr>
          <w:i/>
        </w:rPr>
        <w:t>modern</w:t>
      </w:r>
      <w:r>
        <w:t xml:space="preserve"> philosophy—is the victor in this conflict, e.g.,</w:t>
      </w:r>
      <w:r w:rsidRPr="00FC7C75">
        <w:t xml:space="preserve"> </w:t>
      </w:r>
      <w:r>
        <w:t xml:space="preserve">“The Law of Reason in the Kuzari” (in </w:t>
      </w:r>
      <w:r w:rsidRPr="008B638D">
        <w:rPr>
          <w:i/>
        </w:rPr>
        <w:t>Persecution and the Art of Writing</w:t>
      </w:r>
      <w:r>
        <w:t xml:space="preserve">, Glencoe, Ill: The Free Press, 1952—hereafter </w:t>
      </w:r>
      <w:r w:rsidRPr="001B5158">
        <w:rPr>
          <w:i/>
          <w:iCs/>
        </w:rPr>
        <w:t>LRK</w:t>
      </w:r>
      <w:r>
        <w:t xml:space="preserve">), 107: the sentence beginning “As a matter of fact . . . .” and the sentence immediately following it. Regarding “the philosophers whom Halevy knew,” cf. 105 n. 29, and 107 n. 33. In this connection, see Strauss’s letter of </w:t>
      </w:r>
      <w:r w:rsidRPr="00A3751D">
        <w:t>February 25, 1951, to Eric Voegelin</w:t>
      </w:r>
      <w:r>
        <w:t>: “</w:t>
      </w:r>
      <w:r w:rsidRPr="00A3751D">
        <w:t xml:space="preserve">The classics demonstrated </w:t>
      </w:r>
      <w:r>
        <w:t xml:space="preserve">[!] </w:t>
      </w:r>
      <w:r w:rsidRPr="00A3751D">
        <w:t>that truly human life is a life dedicated to science, knowledge, and the search for it.</w:t>
      </w:r>
      <w:r>
        <w:t xml:space="preserve">” </w:t>
      </w:r>
      <w:r w:rsidRPr="00FC7C75">
        <w:rPr>
          <w:i/>
        </w:rPr>
        <w:t>Faith and Political Philosophy—The Correspondence between Leo Strauss and Eric Voegelin</w:t>
      </w:r>
      <w:r>
        <w:rPr>
          <w:i/>
        </w:rPr>
        <w:t xml:space="preserve"> </w:t>
      </w:r>
      <w:r>
        <w:rPr>
          <w:b/>
        </w:rPr>
        <w:t>(</w:t>
      </w:r>
      <w:r>
        <w:t xml:space="preserve">Columbia: University of Missouri Press, 2004), </w:t>
      </w:r>
      <w:r w:rsidRPr="00A3751D">
        <w:t>78.</w:t>
      </w:r>
      <w:r>
        <w:t xml:space="preserve"> </w:t>
      </w:r>
    </w:p>
  </w:footnote>
  <w:footnote w:id="6">
    <w:p w14:paraId="45658872" w14:textId="7F521320" w:rsidR="00F704B1" w:rsidRDefault="00F704B1" w:rsidP="00284E61">
      <w:pPr>
        <w:pStyle w:val="FootnoteText"/>
        <w:ind w:right="900"/>
      </w:pPr>
      <w:r w:rsidRPr="00AF0C37">
        <w:rPr>
          <w:rStyle w:val="FootnoteReference"/>
        </w:rPr>
        <w:footnoteRef/>
      </w:r>
      <w:r w:rsidRPr="00AF0C37">
        <w:t xml:space="preserve"> </w:t>
      </w:r>
      <w:bookmarkStart w:id="0" w:name="_Hlk59709840"/>
      <w:r w:rsidRPr="009C13F1">
        <w:rPr>
          <w:i/>
          <w:iCs/>
        </w:rPr>
        <w:t>PR</w:t>
      </w:r>
      <w:r>
        <w:t xml:space="preserve">, 104. See Strauss, “Thucydides: The Meaning of Political History” (in </w:t>
      </w:r>
      <w:r w:rsidRPr="005A348B">
        <w:rPr>
          <w:i/>
        </w:rPr>
        <w:t>The Rebirth of Classical Political Rationalism—An Introduction to the Thought of Leo Strauss</w:t>
      </w:r>
      <w:r>
        <w:t xml:space="preserve">, edited by Thomas Pangle. Chicago, The University of Chicago Press, 1989), where the contrast is between “obedient love” and “free enquiry” (72), and </w:t>
      </w:r>
      <w:r>
        <w:rPr>
          <w:i/>
        </w:rPr>
        <w:t>NRH</w:t>
      </w:r>
      <w:r>
        <w:t xml:space="preserve">, where the contrast is between “obedient love” and “free insight” (74); the latter is referred to a couple of pages later as “autonomous insight” (76). Note the expression “autonomous knowledge” in “On the Interpretation of Genesis,” </w:t>
      </w:r>
      <w:r w:rsidRPr="00A85EF5">
        <w:rPr>
          <w:i/>
          <w:iCs/>
        </w:rPr>
        <w:t>Jewish Philosophy and the Crisis of Modernity</w:t>
      </w:r>
      <w:r>
        <w:t xml:space="preserve">, 372 and 374.  </w:t>
      </w:r>
      <w:bookmarkEnd w:id="0"/>
    </w:p>
  </w:footnote>
  <w:footnote w:id="7">
    <w:p w14:paraId="63305751" w14:textId="4B3E2775" w:rsidR="00F704B1" w:rsidRPr="002C7995" w:rsidRDefault="00F704B1" w:rsidP="00284E61">
      <w:pPr>
        <w:pStyle w:val="FootnoteText"/>
        <w:ind w:right="900"/>
      </w:pPr>
      <w:r>
        <w:rPr>
          <w:rStyle w:val="FootnoteReference"/>
        </w:rPr>
        <w:footnoteRef/>
      </w:r>
      <w:r>
        <w:t xml:space="preserve"> See again </w:t>
      </w:r>
      <w:r w:rsidRPr="00AE02FF">
        <w:rPr>
          <w:i/>
        </w:rPr>
        <w:t>NRH</w:t>
      </w:r>
      <w:r>
        <w:t xml:space="preserve"> 75: “To grant that revelation is possible means to grant…that philosophy is perhaps something infinitely unimportant.” Also, </w:t>
      </w:r>
      <w:r w:rsidRPr="00150E87">
        <w:rPr>
          <w:i/>
          <w:iCs/>
        </w:rPr>
        <w:t>LRK</w:t>
      </w:r>
      <w:r>
        <w:t xml:space="preserve"> 107, “[O]n the level of ‘human wisdom’, the disputation between the believer and the philosopher is . . . without any question the most important fact of the whole past. Consider also fn. 35 on that page. </w:t>
      </w:r>
    </w:p>
  </w:footnote>
  <w:footnote w:id="8">
    <w:p w14:paraId="5092AE25" w14:textId="3CDE2797" w:rsidR="00F704B1" w:rsidRPr="000C65AD" w:rsidRDefault="00F704B1" w:rsidP="00284E61">
      <w:pPr>
        <w:pStyle w:val="FootnoteText"/>
        <w:ind w:right="900"/>
        <w:rPr>
          <w:b/>
          <w:sz w:val="18"/>
        </w:rPr>
      </w:pPr>
      <w:r>
        <w:rPr>
          <w:rStyle w:val="FootnoteReference"/>
        </w:rPr>
        <w:footnoteRef/>
      </w:r>
      <w:r>
        <w:t xml:space="preserve"> </w:t>
      </w:r>
      <w:r w:rsidRPr="00361530">
        <w:rPr>
          <w:i/>
        </w:rPr>
        <w:t>RR</w:t>
      </w:r>
      <w:r>
        <w:rPr>
          <w:iCs/>
        </w:rPr>
        <w:t>,</w:t>
      </w:r>
      <w:r w:rsidRPr="00361530">
        <w:t xml:space="preserve">  174. </w:t>
      </w:r>
    </w:p>
  </w:footnote>
  <w:footnote w:id="9">
    <w:p w14:paraId="262F949D" w14:textId="71C6E027" w:rsidR="00F704B1" w:rsidRPr="005A348B" w:rsidRDefault="00F704B1" w:rsidP="00284E61">
      <w:pPr>
        <w:pStyle w:val="FootnoteText"/>
        <w:ind w:right="900"/>
      </w:pPr>
      <w:r w:rsidRPr="005A348B">
        <w:rPr>
          <w:rStyle w:val="FootnoteReference"/>
        </w:rPr>
        <w:footnoteRef/>
      </w:r>
      <w:r w:rsidRPr="005A348B">
        <w:t xml:space="preserve"> </w:t>
      </w:r>
      <w:r w:rsidRPr="005A348B">
        <w:rPr>
          <w:i/>
        </w:rPr>
        <w:t>ST</w:t>
      </w:r>
      <w:r w:rsidRPr="005A348B">
        <w:t xml:space="preserve"> 2</w:t>
      </w:r>
      <w:r>
        <w:t>–</w:t>
      </w:r>
      <w:r w:rsidRPr="005A348B">
        <w:t>2, q. 1, art. 4, c</w:t>
      </w:r>
      <w:r>
        <w:t>o</w:t>
      </w:r>
      <w:r w:rsidRPr="005A348B">
        <w:t xml:space="preserve">; q. 2, art. 1, </w:t>
      </w:r>
      <w:r>
        <w:t xml:space="preserve">co; </w:t>
      </w:r>
      <w:r w:rsidRPr="005A348B">
        <w:t>ad 3</w:t>
      </w:r>
      <w:r>
        <w:t xml:space="preserve">. Regarding knowledge, as distinct from faith, see </w:t>
      </w:r>
      <w:r w:rsidRPr="005A348B">
        <w:t>art</w:t>
      </w:r>
      <w:r w:rsidR="007401F2">
        <w:t>.</w:t>
      </w:r>
      <w:r w:rsidRPr="005A348B">
        <w:t xml:space="preserve"> 9, ad 2</w:t>
      </w:r>
      <w:r>
        <w:t xml:space="preserve"> </w:t>
      </w:r>
      <w:r w:rsidRPr="009B3EFC">
        <w:t>(</w:t>
      </w:r>
      <w:r w:rsidRPr="0029358B">
        <w:rPr>
          <w:i/>
          <w:iCs/>
        </w:rPr>
        <w:t xml:space="preserve">sciens cogitur ad </w:t>
      </w:r>
      <w:proofErr w:type="spellStart"/>
      <w:r w:rsidRPr="0029358B">
        <w:rPr>
          <w:i/>
          <w:iCs/>
        </w:rPr>
        <w:t>assentiendum</w:t>
      </w:r>
      <w:proofErr w:type="spellEnd"/>
      <w:r w:rsidRPr="0029358B">
        <w:rPr>
          <w:i/>
          <w:iCs/>
        </w:rPr>
        <w:t xml:space="preserve"> per </w:t>
      </w:r>
      <w:proofErr w:type="spellStart"/>
      <w:r w:rsidRPr="0029358B">
        <w:rPr>
          <w:i/>
          <w:iCs/>
        </w:rPr>
        <w:t>efficiam</w:t>
      </w:r>
      <w:proofErr w:type="spellEnd"/>
      <w:r w:rsidRPr="0029358B">
        <w:rPr>
          <w:i/>
          <w:iCs/>
        </w:rPr>
        <w:t xml:space="preserve"> </w:t>
      </w:r>
      <w:proofErr w:type="spellStart"/>
      <w:r w:rsidRPr="0029358B">
        <w:rPr>
          <w:i/>
          <w:iCs/>
        </w:rPr>
        <w:t>demonstrationis</w:t>
      </w:r>
      <w:proofErr w:type="spellEnd"/>
      <w:r w:rsidRPr="009B3EFC">
        <w:t>).</w:t>
      </w:r>
      <w:r w:rsidRPr="005A348B">
        <w:t xml:space="preserve"> Cf. 1-2 q. 6 art. 4, ad 1</w:t>
      </w:r>
      <w:r>
        <w:t xml:space="preserve">; q. 10 art. 2; q. 55, art. 4, ad 6. </w:t>
      </w:r>
    </w:p>
  </w:footnote>
  <w:footnote w:id="10">
    <w:p w14:paraId="0A651657" w14:textId="389868E0" w:rsidR="00F704B1" w:rsidRPr="001972EF" w:rsidRDefault="00F704B1" w:rsidP="0095421F">
      <w:pPr>
        <w:pStyle w:val="FootnoteText"/>
        <w:ind w:right="900"/>
      </w:pPr>
      <w:r>
        <w:rPr>
          <w:rStyle w:val="FootnoteReference"/>
        </w:rPr>
        <w:footnoteRef/>
      </w:r>
      <w:r>
        <w:t xml:space="preserve">  Regarding those who believe that modern scientists have refuted revelation, Strauss writes, “I would say that they have not even refuted the most fundamentalistic orthodoxy . . . . The free thinking argument is really based on poor thinking. It begs the question.” </w:t>
      </w:r>
      <w:bookmarkStart w:id="1" w:name="_Hlk59707524"/>
      <w:r w:rsidRPr="00D37F81">
        <w:rPr>
          <w:i/>
          <w:iCs/>
        </w:rPr>
        <w:t>PR</w:t>
      </w:r>
      <w:r>
        <w:t xml:space="preserve"> 266.</w:t>
      </w:r>
      <w:r w:rsidRPr="00CE6944">
        <w:t xml:space="preserve"> </w:t>
      </w:r>
      <w:bookmarkEnd w:id="1"/>
      <w:r>
        <w:t xml:space="preserve">Cf. “An Introduction to Heideggerian Existentialism” (included in </w:t>
      </w:r>
      <w:r w:rsidRPr="00A36360">
        <w:rPr>
          <w:i/>
        </w:rPr>
        <w:t>The Rebirth of Classical Political Rationalism</w:t>
      </w:r>
      <w:r>
        <w:t>), 33-34. Ignoring or discounting this passage and others similar to it, some—not all, but some—of Strauss’s followers say that it is simply obvious that there is nature, understood as a natural necessity that rules out the possibility of miracles. But if that were so, it would also be obvious that this natural necessity also rules out the possibility of the miracle of revelation as a divine irruption into the natural order. In that case there would be no need—as Strauss thought there was—to inquire into the theological-</w:t>
      </w:r>
      <w:r w:rsidRPr="008E6B29">
        <w:rPr>
          <w:i/>
        </w:rPr>
        <w:t>political</w:t>
      </w:r>
      <w:r>
        <w:t xml:space="preserve"> problem to find a way to ground philosophy’s claim to be </w:t>
      </w:r>
      <w:r w:rsidRPr="004B0518">
        <w:t>the</w:t>
      </w:r>
      <w:r>
        <w:t xml:space="preserve"> best way of life for those who can live it. </w:t>
      </w:r>
    </w:p>
  </w:footnote>
  <w:footnote w:id="11">
    <w:p w14:paraId="6316D022" w14:textId="66AED878" w:rsidR="00F704B1" w:rsidRDefault="00F704B1" w:rsidP="005C6875">
      <w:pPr>
        <w:pStyle w:val="FootnoteText"/>
        <w:ind w:right="900"/>
      </w:pPr>
      <w:r>
        <w:rPr>
          <w:rStyle w:val="FootnoteReference"/>
        </w:rPr>
        <w:footnoteRef/>
      </w:r>
      <w:r>
        <w:t xml:space="preserve"> Whether Kant’s proof is successful or not is, as is well known, highly contested. What is particularly interesting, however, is that his argument purporting to prove that every event in nature must have a natural cause is inseparable from his argument that it must have a transcendental cause as well, which Kant invites us to think of as free cause. He argues against the claim that all causality is intra-worldly. See </w:t>
      </w:r>
      <w:r w:rsidRPr="008D0776">
        <w:rPr>
          <w:i/>
        </w:rPr>
        <w:t>Critique of Pure Reason</w:t>
      </w:r>
      <w:r>
        <w:t xml:space="preserve">, B 560–586. </w:t>
      </w:r>
    </w:p>
  </w:footnote>
  <w:footnote w:id="12">
    <w:p w14:paraId="7D3BA1F5" w14:textId="19549B12" w:rsidR="00F704B1" w:rsidRDefault="00F704B1" w:rsidP="005C6875">
      <w:pPr>
        <w:pStyle w:val="FootnoteText"/>
        <w:ind w:right="900"/>
      </w:pPr>
      <w:r>
        <w:rPr>
          <w:rStyle w:val="FootnoteReference"/>
        </w:rPr>
        <w:footnoteRef/>
      </w:r>
      <w:r>
        <w:rPr>
          <w:b/>
        </w:rPr>
        <w:t xml:space="preserve"> </w:t>
      </w:r>
      <w:r>
        <w:t xml:space="preserve">Exodus 19:9; I Kings 8:12. Strauss, </w:t>
      </w:r>
      <w:r w:rsidRPr="003954EE">
        <w:rPr>
          <w:i/>
        </w:rPr>
        <w:t>Spinoza</w:t>
      </w:r>
      <w:r>
        <w:rPr>
          <w:i/>
        </w:rPr>
        <w:t>’</w:t>
      </w:r>
      <w:r w:rsidRPr="003954EE">
        <w:rPr>
          <w:i/>
        </w:rPr>
        <w:t>s Critique of Religion</w:t>
      </w:r>
      <w:r w:rsidRPr="003954EE">
        <w:t xml:space="preserve"> </w:t>
      </w:r>
      <w:r>
        <w:t>(translated by E. M. Sinclair, New York: Schocken Books, 1965) 1</w:t>
      </w:r>
      <w:r w:rsidRPr="003954EE">
        <w:t>97</w:t>
      </w:r>
      <w:r>
        <w:t>–</w:t>
      </w:r>
      <w:r w:rsidRPr="003954EE">
        <w:t>198. [Leo Strauss</w:t>
      </w:r>
      <w:r>
        <w:t>,</w:t>
      </w:r>
      <w:r w:rsidRPr="003954EE">
        <w:t xml:space="preserve"> </w:t>
      </w:r>
      <w:r w:rsidRPr="003954EE">
        <w:rPr>
          <w:i/>
        </w:rPr>
        <w:t>Gesammelte Schriften</w:t>
      </w:r>
      <w:r>
        <w:t xml:space="preserve">, </w:t>
      </w:r>
      <w:r w:rsidRPr="00324373">
        <w:t xml:space="preserve">edited by Heinrich and </w:t>
      </w:r>
      <w:proofErr w:type="spellStart"/>
      <w:r w:rsidRPr="00324373">
        <w:t>Wiebke</w:t>
      </w:r>
      <w:proofErr w:type="spellEnd"/>
      <w:r w:rsidRPr="00324373">
        <w:t xml:space="preserve"> Meier, Stuttgart: J. B. Metzler, 1996-2001,</w:t>
      </w:r>
      <w:r>
        <w:t xml:space="preserve"> </w:t>
      </w:r>
      <w:r w:rsidRPr="003954EE">
        <w:t xml:space="preserve">Band </w:t>
      </w:r>
      <w:r>
        <w:t>1</w:t>
      </w:r>
      <w:r w:rsidRPr="003954EE">
        <w:t>, 253</w:t>
      </w:r>
      <w:r>
        <w:t>.</w:t>
      </w:r>
      <w:r w:rsidRPr="003954EE">
        <w:t>]</w:t>
      </w:r>
      <w:r>
        <w:t xml:space="preserve"> </w:t>
      </w:r>
    </w:p>
  </w:footnote>
  <w:footnote w:id="13">
    <w:p w14:paraId="73C12CA3" w14:textId="6D33E198" w:rsidR="00F704B1" w:rsidRDefault="00F704B1" w:rsidP="00DE00DD">
      <w:pPr>
        <w:pStyle w:val="FootnoteText"/>
      </w:pPr>
      <w:r>
        <w:rPr>
          <w:rStyle w:val="FootnoteReference"/>
        </w:rPr>
        <w:footnoteRef/>
      </w:r>
      <w:r>
        <w:t xml:space="preserve"> Ibid., 28-31; </w:t>
      </w:r>
      <w:r w:rsidRPr="00D37F81">
        <w:rPr>
          <w:i/>
          <w:iCs/>
        </w:rPr>
        <w:t>PR</w:t>
      </w:r>
      <w:r>
        <w:t xml:space="preserve"> 267–268. </w:t>
      </w:r>
    </w:p>
  </w:footnote>
  <w:footnote w:id="14">
    <w:p w14:paraId="54DA5423" w14:textId="303A689E" w:rsidR="00F704B1" w:rsidRPr="00FF334C" w:rsidRDefault="00F704B1" w:rsidP="0095421F">
      <w:pPr>
        <w:pStyle w:val="FootnoteText"/>
        <w:ind w:right="900"/>
        <w:rPr>
          <w:b/>
        </w:rPr>
      </w:pPr>
      <w:r>
        <w:rPr>
          <w:rStyle w:val="FootnoteReference"/>
        </w:rPr>
        <w:footnoteRef/>
      </w:r>
      <w:r>
        <w:t xml:space="preserve"> The Enlightenment’s recourse to mockery—what one might call </w:t>
      </w:r>
      <w:r w:rsidRPr="00DD0609">
        <w:rPr>
          <w:i/>
        </w:rPr>
        <w:t>its</w:t>
      </w:r>
      <w:r>
        <w:t xml:space="preserve"> “second sailing”—signaled its realization that it could not refute religious orthodoxy at the level of incontrovertible evidence and argument, as Strauss learned from Lessing early on. “The Enlightenment . . . had to laugh orthodoxy out of a position from which it could not be driven by any other means.” </w:t>
      </w:r>
      <w:r w:rsidRPr="00AC241E">
        <w:rPr>
          <w:i/>
        </w:rPr>
        <w:t>Spinoza</w:t>
      </w:r>
      <w:r>
        <w:rPr>
          <w:i/>
        </w:rPr>
        <w:t>’</w:t>
      </w:r>
      <w:r w:rsidRPr="00AC241E">
        <w:rPr>
          <w:i/>
        </w:rPr>
        <w:t>s Critique of Religion</w:t>
      </w:r>
      <w:r w:rsidRPr="00AC241E">
        <w:t>, 143</w:t>
      </w:r>
      <w:r>
        <w:t xml:space="preserve"> [</w:t>
      </w:r>
      <w:r w:rsidRPr="00F70FC7">
        <w:rPr>
          <w:i/>
        </w:rPr>
        <w:t xml:space="preserve">Gesammelte </w:t>
      </w:r>
      <w:r>
        <w:rPr>
          <w:i/>
        </w:rPr>
        <w:t>Schriften</w:t>
      </w:r>
      <w:r>
        <w:t xml:space="preserve">, Band 1, 192]. “[T]he importance of mockery for the Enlightenment’s critique of religion is an indirect proof of the irrefutability of orthodoxy.” </w:t>
      </w:r>
      <w:r w:rsidRPr="00AC241E">
        <w:rPr>
          <w:i/>
        </w:rPr>
        <w:t>Philosophy and Law</w:t>
      </w:r>
      <w:r w:rsidRPr="00AC241E">
        <w:t xml:space="preserve"> (translated by Eve Adler, Albany: State Un</w:t>
      </w:r>
      <w:r>
        <w:t xml:space="preserve">iversity </w:t>
      </w:r>
      <w:r w:rsidRPr="00AC241E">
        <w:t>of New York), 30 [</w:t>
      </w:r>
      <w:r w:rsidRPr="00AC241E">
        <w:rPr>
          <w:i/>
        </w:rPr>
        <w:t xml:space="preserve">Gesammelte </w:t>
      </w:r>
      <w:r>
        <w:rPr>
          <w:i/>
        </w:rPr>
        <w:t>Schriften</w:t>
      </w:r>
      <w:r w:rsidRPr="00AC241E">
        <w:t>, Band 2, 18].</w:t>
      </w:r>
    </w:p>
  </w:footnote>
  <w:footnote w:id="15">
    <w:p w14:paraId="56DAA458" w14:textId="3BE6A7DF" w:rsidR="00F704B1" w:rsidRPr="00AB6FBF" w:rsidRDefault="00F704B1" w:rsidP="00284E61">
      <w:pPr>
        <w:pStyle w:val="FootnoteText"/>
        <w:ind w:right="900"/>
        <w:rPr>
          <w:b/>
        </w:rPr>
      </w:pPr>
      <w:r>
        <w:rPr>
          <w:rStyle w:val="FootnoteReference"/>
        </w:rPr>
        <w:footnoteRef/>
      </w:r>
      <w:r>
        <w:t xml:space="preserve"> </w:t>
      </w:r>
      <w:r w:rsidRPr="00AC241E">
        <w:rPr>
          <w:i/>
        </w:rPr>
        <w:t>Philosophy and Law</w:t>
      </w:r>
      <w:r w:rsidRPr="00AC241E">
        <w:t>, 31 [</w:t>
      </w:r>
      <w:r w:rsidRPr="00AC241E">
        <w:rPr>
          <w:i/>
        </w:rPr>
        <w:t xml:space="preserve">Gesammelte </w:t>
      </w:r>
      <w:r>
        <w:rPr>
          <w:i/>
        </w:rPr>
        <w:t>Schriften</w:t>
      </w:r>
      <w:r w:rsidRPr="00AC241E">
        <w:t>, Band 2, 20]</w:t>
      </w:r>
      <w:r>
        <w:t>. In the final sentence of this passage, Strauss seems to be saying that the concept of the biblical God does not violate the principle of non-contradiction (or the principle of contradiction—they are the same principle).</w:t>
      </w:r>
      <w:r w:rsidRPr="00D41C1E">
        <w:t xml:space="preserve"> </w:t>
      </w:r>
      <w:r>
        <w:t xml:space="preserve">Elsewhere he writes, “The orthodox premise [of the omnipotent God whose will is unfathomable] cannot be refuted by experience or by recourse to the principle of contradiction.” “Preface,” 28. But Strauss’s thought on this matter is complex. He says that, in the dispute between philosophy and revelation, “‘Reason’ is neutral’. . . . We rise above the level of neutrality . . . if we confront revelation with a particular </w:t>
      </w:r>
      <w:r w:rsidRPr="00D41C1E">
        <w:rPr>
          <w:i/>
        </w:rPr>
        <w:t>interpretation</w:t>
      </w:r>
      <w:r>
        <w:t xml:space="preserve"> of reason—with the view that the perfection of reason and therefore the perfection of man is philosophy.”</w:t>
      </w:r>
      <w:r w:rsidR="00C816B2">
        <w:t xml:space="preserve"> </w:t>
      </w:r>
      <w:r w:rsidRPr="00F902A2">
        <w:rPr>
          <w:i/>
          <w:iCs/>
        </w:rPr>
        <w:t>RR</w:t>
      </w:r>
      <w:r>
        <w:t xml:space="preserve">, 141 and n. 2 to that page. The theologian, the logician too, would say that this interpretation of reason is peculiar indeed. </w:t>
      </w:r>
      <w:r w:rsidR="00C816B2">
        <w:t>[Strauss places the word “Reason” in quotation</w:t>
      </w:r>
      <w:r w:rsidR="00452E51">
        <w:t xml:space="preserve"> marks here </w:t>
      </w:r>
      <w:r w:rsidR="00C816B2">
        <w:t xml:space="preserve">not to cast doubt on the existence of reason, but, I think, because he recognizes that the word is used in a variety of ways, some restricting it to demonstrative argumentation, others allowing it to be used also for generalizations from experience.] </w:t>
      </w:r>
      <w:r>
        <w:t xml:space="preserve">In </w:t>
      </w:r>
      <w:r w:rsidRPr="00802FAB">
        <w:rPr>
          <w:i/>
        </w:rPr>
        <w:t>N</w:t>
      </w:r>
      <w:r>
        <w:rPr>
          <w:i/>
        </w:rPr>
        <w:t>RH</w:t>
      </w:r>
      <w:r w:rsidRPr="00802FAB">
        <w:t>, 61 n.</w:t>
      </w:r>
      <w:r w:rsidR="00FF70D0">
        <w:t xml:space="preserve"> 22</w:t>
      </w:r>
      <w:r w:rsidRPr="00802FAB">
        <w:t xml:space="preserve">, Strauss distinguishes between the </w:t>
      </w:r>
      <w:r>
        <w:t>“</w:t>
      </w:r>
      <w:r w:rsidRPr="00802FAB">
        <w:t>plane of theology</w:t>
      </w:r>
      <w:r>
        <w:t>”</w:t>
      </w:r>
      <w:r w:rsidRPr="00802FAB">
        <w:t xml:space="preserve"> and </w:t>
      </w:r>
      <w:r>
        <w:t>“</w:t>
      </w:r>
      <w:r w:rsidRPr="00802FAB">
        <w:t>the plane of rational thought</w:t>
      </w:r>
      <w:r>
        <w:t>. He also says that “it is impossible to speak of God without making contradictory statements about him.” “</w:t>
      </w:r>
      <w:r w:rsidRPr="00210FA3">
        <w:t>On the Interpretation of Genesis</w:t>
      </w:r>
      <w:r>
        <w:t>”</w:t>
      </w:r>
      <w:r w:rsidRPr="00210FA3">
        <w:t xml:space="preserve"> </w:t>
      </w:r>
      <w:r>
        <w:t xml:space="preserve">(in </w:t>
      </w:r>
      <w:r w:rsidRPr="00210FA3">
        <w:rPr>
          <w:i/>
        </w:rPr>
        <w:t>Jewish Philosophy and Crisis of Modernity</w:t>
      </w:r>
      <w:r>
        <w:t>)</w:t>
      </w:r>
      <w:r w:rsidRPr="00210FA3">
        <w:t xml:space="preserve"> </w:t>
      </w:r>
      <w:r w:rsidRPr="00210FA3">
        <w:rPr>
          <w:rFonts w:cs="Times New Roman"/>
        </w:rPr>
        <w:t>360</w:t>
      </w:r>
      <w:r>
        <w:rPr>
          <w:rFonts w:cs="Times New Roman"/>
        </w:rPr>
        <w:t>.</w:t>
      </w:r>
      <w:r>
        <w:t xml:space="preserve"> But Strauss does not elaborate on this statement other than to draw attention to the appearance of a </w:t>
      </w:r>
      <w:r w:rsidRPr="00210FA3">
        <w:t xml:space="preserve">contradiction between </w:t>
      </w:r>
      <w:r>
        <w:t xml:space="preserve">divine </w:t>
      </w:r>
      <w:r w:rsidRPr="00210FA3">
        <w:t>omni</w:t>
      </w:r>
      <w:r>
        <w:t>science</w:t>
      </w:r>
      <w:r w:rsidRPr="00210FA3">
        <w:t xml:space="preserve"> and human freedom</w:t>
      </w:r>
      <w:r>
        <w:t xml:space="preserve">. Consider Thomas Aquinas’s treatment of this apparent contradiction in </w:t>
      </w:r>
      <w:r w:rsidRPr="00DC6424">
        <w:rPr>
          <w:rFonts w:cs="Times New Roman"/>
          <w:i/>
        </w:rPr>
        <w:t>ST</w:t>
      </w:r>
      <w:r>
        <w:rPr>
          <w:rFonts w:cs="Times New Roman"/>
        </w:rPr>
        <w:t xml:space="preserve"> 1 q. 14, art. 13, co. Thomas would deny that “it is impossible to speak of God without making contradictory statements.” See his account of analogical predication in </w:t>
      </w:r>
      <w:r w:rsidRPr="000C6904">
        <w:rPr>
          <w:rFonts w:cs="Times New Roman"/>
          <w:i/>
        </w:rPr>
        <w:t>ST</w:t>
      </w:r>
      <w:r>
        <w:rPr>
          <w:rFonts w:cs="Times New Roman"/>
        </w:rPr>
        <w:t xml:space="preserve"> 1 q. 13 art. 2–5.</w:t>
      </w:r>
    </w:p>
  </w:footnote>
  <w:footnote w:id="16">
    <w:p w14:paraId="1CDFB7CF" w14:textId="512AB7BC" w:rsidR="00F704B1" w:rsidRDefault="00F704B1" w:rsidP="00284E61">
      <w:pPr>
        <w:pStyle w:val="FootnoteText"/>
        <w:ind w:right="900"/>
      </w:pPr>
      <w:r>
        <w:rPr>
          <w:rStyle w:val="FootnoteReference"/>
        </w:rPr>
        <w:footnoteRef/>
      </w:r>
      <w:r>
        <w:t xml:space="preserve"> Whereas it would be inconsistent for philosophy to take it on faith, or on something more like faith than knowledge, that the way of faith is </w:t>
      </w:r>
      <w:r w:rsidRPr="00AA7656">
        <w:rPr>
          <w:i/>
        </w:rPr>
        <w:t>not</w:t>
      </w:r>
      <w:r>
        <w:t xml:space="preserve"> the right way, it is not at all inconsistent for faith to take it on faith that the way of faith </w:t>
      </w:r>
      <w:r w:rsidRPr="00FC066B">
        <w:rPr>
          <w:i/>
        </w:rPr>
        <w:t>is</w:t>
      </w:r>
      <w:r>
        <w:t xml:space="preserve"> the right way. </w:t>
      </w:r>
    </w:p>
  </w:footnote>
  <w:footnote w:id="17">
    <w:p w14:paraId="4D9B52FF" w14:textId="4C52F052" w:rsidR="00F704B1" w:rsidRDefault="00F704B1" w:rsidP="00284E61">
      <w:pPr>
        <w:pStyle w:val="FootnoteText"/>
        <w:ind w:right="900"/>
      </w:pPr>
      <w:r>
        <w:rPr>
          <w:rStyle w:val="FootnoteReference"/>
        </w:rPr>
        <w:footnoteRef/>
      </w:r>
      <w:r>
        <w:t xml:space="preserve"> </w:t>
      </w:r>
      <w:r w:rsidRPr="000C6904">
        <w:t>Supra</w:t>
      </w:r>
      <w:r>
        <w:t xml:space="preserve">, fn. 5. </w:t>
      </w:r>
    </w:p>
  </w:footnote>
  <w:footnote w:id="18">
    <w:p w14:paraId="5ACBCF76" w14:textId="28F90CF6" w:rsidR="00F704B1" w:rsidRPr="00A754D0" w:rsidRDefault="00F704B1" w:rsidP="00284E61">
      <w:pPr>
        <w:pStyle w:val="FootnoteText"/>
        <w:ind w:right="900"/>
      </w:pPr>
      <w:r>
        <w:rPr>
          <w:rStyle w:val="FootnoteReference"/>
        </w:rPr>
        <w:footnoteRef/>
      </w:r>
      <w:r w:rsidRPr="00F902A2">
        <w:rPr>
          <w:i/>
          <w:iCs/>
        </w:rPr>
        <w:t xml:space="preserve"> RR</w:t>
      </w:r>
      <w:r>
        <w:t xml:space="preserve">, 165 (emphasis added). Strauss recognizes that religion is founded on morality, not morality on religion, as is commonly asserted. See </w:t>
      </w:r>
      <w:r w:rsidRPr="00DB5000">
        <w:rPr>
          <w:i/>
          <w:iCs/>
        </w:rPr>
        <w:t>LRK</w:t>
      </w:r>
      <w:r>
        <w:t>,</w:t>
      </w:r>
      <w:r w:rsidRPr="00A84C82">
        <w:t xml:space="preserve"> 140</w:t>
      </w:r>
      <w:r>
        <w:t>.</w:t>
      </w:r>
      <w:r w:rsidRPr="00DC6424">
        <w:rPr>
          <w:b/>
        </w:rPr>
        <w:t xml:space="preserve"> </w:t>
      </w:r>
      <w:r>
        <w:t xml:space="preserve">Regarding the Nietzsche quotation with which we began, see Strauss’s observation on “the multitude of </w:t>
      </w:r>
      <w:r w:rsidRPr="00A754D0">
        <w:rPr>
          <w:i/>
        </w:rPr>
        <w:t>the</w:t>
      </w:r>
      <w:r>
        <w:rPr>
          <w:i/>
        </w:rPr>
        <w:t>i</w:t>
      </w:r>
      <w:r w:rsidRPr="00A754D0">
        <w:rPr>
          <w:i/>
        </w:rPr>
        <w:t>oi nomoi</w:t>
      </w:r>
      <w:r>
        <w:t xml:space="preserve">” in </w:t>
      </w:r>
      <w:r w:rsidRPr="00A754D0">
        <w:rPr>
          <w:i/>
        </w:rPr>
        <w:t>Faith and Political Philosophy—The Correspondence between Leo Strauss and Eric Voegelin</w:t>
      </w:r>
      <w:r>
        <w:t>, 78</w:t>
      </w:r>
    </w:p>
  </w:footnote>
  <w:footnote w:id="19">
    <w:p w14:paraId="57E2BF00" w14:textId="6F6D0121" w:rsidR="00F704B1" w:rsidRDefault="00F704B1" w:rsidP="00284E61">
      <w:pPr>
        <w:pStyle w:val="FootnoteText"/>
        <w:ind w:right="900"/>
      </w:pPr>
      <w:r>
        <w:rPr>
          <w:rStyle w:val="FootnoteReference"/>
        </w:rPr>
        <w:footnoteRef/>
      </w:r>
      <w:r>
        <w:t xml:space="preserve"> </w:t>
      </w:r>
      <w:r w:rsidRPr="00F902A2">
        <w:rPr>
          <w:i/>
          <w:iCs/>
        </w:rPr>
        <w:t>RR</w:t>
      </w:r>
      <w:r>
        <w:t>, 175–176 (emphasis in the original).</w:t>
      </w:r>
    </w:p>
  </w:footnote>
  <w:footnote w:id="20">
    <w:p w14:paraId="30C65ABD" w14:textId="51AD8557" w:rsidR="00F704B1" w:rsidRPr="003412F0" w:rsidRDefault="00F704B1" w:rsidP="00284E61">
      <w:pPr>
        <w:pStyle w:val="FootnoteText"/>
        <w:ind w:right="900"/>
      </w:pPr>
      <w:r>
        <w:rPr>
          <w:rStyle w:val="FootnoteReference"/>
        </w:rPr>
        <w:footnoteRef/>
      </w:r>
      <w:r>
        <w:t xml:space="preserve"> </w:t>
      </w:r>
      <w:r w:rsidRPr="00F902A2">
        <w:rPr>
          <w:i/>
          <w:iCs/>
        </w:rPr>
        <w:t>RR</w:t>
      </w:r>
      <w:r>
        <w:t xml:space="preserve">, </w:t>
      </w:r>
      <w:r w:rsidRPr="00477089">
        <w:t>179.</w:t>
      </w:r>
      <w:r>
        <w:t xml:space="preserve"> </w:t>
      </w:r>
    </w:p>
  </w:footnote>
  <w:footnote w:id="21">
    <w:p w14:paraId="4493C22D" w14:textId="7572EFB0" w:rsidR="00F704B1" w:rsidRDefault="00F704B1" w:rsidP="00284E61">
      <w:pPr>
        <w:pStyle w:val="FootnoteText"/>
        <w:ind w:right="900"/>
      </w:pPr>
      <w:r>
        <w:rPr>
          <w:rStyle w:val="FootnoteReference"/>
        </w:rPr>
        <w:footnoteRef/>
      </w:r>
      <w:r>
        <w:t xml:space="preserve"> </w:t>
      </w:r>
      <w:r>
        <w:rPr>
          <w:i/>
        </w:rPr>
        <w:t>NRH</w:t>
      </w:r>
      <w:r>
        <w:t xml:space="preserve"> 75.</w:t>
      </w:r>
      <w:r w:rsidRPr="00E164C0">
        <w:t xml:space="preserve"> </w:t>
      </w:r>
      <w:r>
        <w:t xml:space="preserve">Regarding the criterion of consistency, see the concluding “Note” to these reflections.  </w:t>
      </w:r>
    </w:p>
  </w:footnote>
  <w:footnote w:id="22">
    <w:p w14:paraId="738D170E" w14:textId="7814A1B9" w:rsidR="00F704B1" w:rsidRDefault="00F704B1" w:rsidP="00284E61">
      <w:pPr>
        <w:pStyle w:val="FootnoteText"/>
        <w:ind w:right="900"/>
      </w:pPr>
      <w:r>
        <w:rPr>
          <w:rStyle w:val="FootnoteReference"/>
        </w:rPr>
        <w:footnoteRef/>
      </w:r>
      <w:r>
        <w:t xml:space="preserve"> Supra, fn. 15. Strauss seems not to have taken seriously the possibility that even the philosophical concern for consistency in the activity of speculative reason has</w:t>
      </w:r>
      <w:r w:rsidRPr="004C44F3">
        <w:t xml:space="preserve"> a properly </w:t>
      </w:r>
      <w:r w:rsidRPr="000E79EB">
        <w:rPr>
          <w:i/>
        </w:rPr>
        <w:t>moral</w:t>
      </w:r>
      <w:r>
        <w:t xml:space="preserve"> root in practical reason. See Thomas Aquinas, </w:t>
      </w:r>
      <w:r w:rsidRPr="000E7AFA">
        <w:rPr>
          <w:i/>
        </w:rPr>
        <w:t>ST</w:t>
      </w:r>
      <w:r>
        <w:t xml:space="preserve"> 1–2, q. 9, art. 1, ad 3. According to Thomas it is one of the primary and self–evident precepts of natural </w:t>
      </w:r>
      <w:r w:rsidRPr="00DB5000">
        <w:rPr>
          <w:i/>
          <w:iCs/>
        </w:rPr>
        <w:t>law</w:t>
      </w:r>
      <w:r w:rsidRPr="00816688">
        <w:t xml:space="preserve"> </w:t>
      </w:r>
      <w:r>
        <w:t xml:space="preserve">that one </w:t>
      </w:r>
      <w:r w:rsidRPr="00DB5000">
        <w:rPr>
          <w:iCs/>
        </w:rPr>
        <w:t>avoid ignorance</w:t>
      </w:r>
      <w:r>
        <w:t xml:space="preserve">. It is in fact the very first concrete precept that he identifies in </w:t>
      </w:r>
      <w:r w:rsidRPr="003412F0">
        <w:rPr>
          <w:i/>
        </w:rPr>
        <w:t>ST</w:t>
      </w:r>
      <w:r>
        <w:t xml:space="preserve"> 1-2, q. 94. art. 2, co. See my </w:t>
      </w:r>
      <w:r w:rsidRPr="003B693D">
        <w:rPr>
          <w:i/>
        </w:rPr>
        <w:t>Natural Reason and Natural Law</w:t>
      </w:r>
      <w:r>
        <w:rPr>
          <w:i/>
        </w:rPr>
        <w:t>: An Assessment of the Straussian Criticisms of Thomas Aquinas</w:t>
      </w:r>
      <w:r>
        <w:t xml:space="preserve"> (Eugene OR: Resource Publications, 2019—hereafter, </w:t>
      </w:r>
      <w:r w:rsidRPr="003B693D">
        <w:rPr>
          <w:i/>
        </w:rPr>
        <w:t>NRNL</w:t>
      </w:r>
      <w:r>
        <w:t xml:space="preserve">), 23–24, 43–44. See also John Duns Scotus, </w:t>
      </w:r>
      <w:r>
        <w:rPr>
          <w:i/>
        </w:rPr>
        <w:t>Opus Oxioniense</w:t>
      </w:r>
      <w:r>
        <w:t xml:space="preserve"> II, dist. 42, qq. 1–4; nn. 10–11 (in </w:t>
      </w:r>
      <w:r w:rsidRPr="00A82872">
        <w:rPr>
          <w:i/>
        </w:rPr>
        <w:t>Duns Scotus on the Will and Morality</w:t>
      </w:r>
      <w:r>
        <w:t xml:space="preserve">, selected and translated by Allan Wolter, OFM, Washington DC: Catholic University of America Press, 1987 [the pagination is different in the 1997 edition, which does not include the Latin text]) 172–175. </w:t>
      </w:r>
      <w:bookmarkStart w:id="2" w:name="_Hlk55636060"/>
      <w:r>
        <w:t xml:space="preserve">Aristotle, </w:t>
      </w:r>
      <w:r w:rsidRPr="00A3701F">
        <w:rPr>
          <w:i/>
        </w:rPr>
        <w:t>De Anima</w:t>
      </w:r>
      <w:r>
        <w:rPr>
          <w:i/>
        </w:rPr>
        <w:t xml:space="preserve"> </w:t>
      </w:r>
      <w:r>
        <w:t xml:space="preserve">432b5–8; 433a10–31; cf. </w:t>
      </w:r>
      <w:r w:rsidRPr="00F93F5D">
        <w:rPr>
          <w:i/>
        </w:rPr>
        <w:t>Nicomachean Ethics</w:t>
      </w:r>
      <w:r>
        <w:t>, 1139a36–b7</w:t>
      </w:r>
      <w:bookmarkEnd w:id="2"/>
      <w:r>
        <w:t xml:space="preserve">. According to Kant, we have a duty of self-perfection, which involves the cultivation of our powers for any end that reason proposes. Kant explicitly includes cultivation of our theoretical, as well as our practical, powers in this duty. </w:t>
      </w:r>
      <w:r w:rsidRPr="00196521">
        <w:rPr>
          <w:i/>
        </w:rPr>
        <w:t>Metaphysics of Morals</w:t>
      </w:r>
      <w:r w:rsidRPr="00196521">
        <w:t xml:space="preserve">, Doctrine of Virtue, Introduction, </w:t>
      </w:r>
      <w:r w:rsidRPr="00196521">
        <w:rPr>
          <w:sz w:val="18"/>
          <w:szCs w:val="18"/>
        </w:rPr>
        <w:t>V. A.</w:t>
      </w:r>
      <w:r w:rsidRPr="00196521">
        <w:t xml:space="preserve">  and </w:t>
      </w:r>
      <w:r w:rsidRPr="00196521">
        <w:rPr>
          <w:sz w:val="18"/>
          <w:szCs w:val="18"/>
        </w:rPr>
        <w:t>VIII. 1</w:t>
      </w:r>
      <w:r w:rsidRPr="00196521">
        <w:t xml:space="preserve"> [</w:t>
      </w:r>
      <w:r w:rsidRPr="00A82872">
        <w:rPr>
          <w:i/>
        </w:rPr>
        <w:t>Werke in Zehn</w:t>
      </w:r>
      <w:r w:rsidRPr="00196521">
        <w:rPr>
          <w:i/>
        </w:rPr>
        <w:t xml:space="preserve"> B</w:t>
      </w:r>
      <w:r w:rsidRPr="00196521">
        <w:rPr>
          <w:rFonts w:cs="Times New Roman"/>
          <w:i/>
        </w:rPr>
        <w:t>ä</w:t>
      </w:r>
      <w:r w:rsidRPr="00196521">
        <w:rPr>
          <w:i/>
        </w:rPr>
        <w:t>nden</w:t>
      </w:r>
      <w:r w:rsidRPr="00196521">
        <w:t xml:space="preserve"> (ed. by Wilhelm Weischedel, Darmstadt: Wissenschaftliche Buchgesellschaft, 1981; hereafter</w:t>
      </w:r>
      <w:r>
        <w:t>,</w:t>
      </w:r>
      <w:r w:rsidRPr="00196521">
        <w:t xml:space="preserve"> </w:t>
      </w:r>
      <w:r w:rsidRPr="00196521">
        <w:rPr>
          <w:i/>
        </w:rPr>
        <w:t>Werke</w:t>
      </w:r>
      <w:r w:rsidRPr="00196521">
        <w:t>), Band 7</w:t>
      </w:r>
      <w:r>
        <w:t xml:space="preserve">: </w:t>
      </w:r>
      <w:r w:rsidRPr="00196521">
        <w:t>516</w:t>
      </w:r>
      <w:r>
        <w:t xml:space="preserve">, </w:t>
      </w:r>
      <w:r w:rsidRPr="00196521">
        <w:t>522].</w:t>
      </w:r>
      <w:r>
        <w:t xml:space="preserve"> </w:t>
      </w:r>
    </w:p>
  </w:footnote>
  <w:footnote w:id="23">
    <w:p w14:paraId="06BA64B5" w14:textId="77777777" w:rsidR="00F704B1" w:rsidRPr="00E70B36" w:rsidRDefault="00F704B1" w:rsidP="00284E61">
      <w:pPr>
        <w:pStyle w:val="FootnoteText"/>
        <w:ind w:right="900"/>
        <w:rPr>
          <w:b/>
        </w:rPr>
      </w:pPr>
      <w:r>
        <w:rPr>
          <w:rStyle w:val="FootnoteReference"/>
        </w:rPr>
        <w:footnoteRef/>
      </w:r>
      <w:r>
        <w:t xml:space="preserve"> </w:t>
      </w:r>
      <w:r w:rsidRPr="00DD6E49">
        <w:rPr>
          <w:i/>
          <w:iCs/>
        </w:rPr>
        <w:t>LRK</w:t>
      </w:r>
      <w:r>
        <w:t xml:space="preserve"> 103.</w:t>
      </w:r>
      <w:r>
        <w:rPr>
          <w:b/>
        </w:rPr>
        <w:t xml:space="preserve">  </w:t>
      </w:r>
    </w:p>
  </w:footnote>
  <w:footnote w:id="24">
    <w:p w14:paraId="37B62788" w14:textId="4359AFDA" w:rsidR="00F704B1" w:rsidRPr="003E7AA7" w:rsidRDefault="00F704B1" w:rsidP="00284E61">
      <w:pPr>
        <w:pStyle w:val="FootnoteText"/>
        <w:ind w:right="900"/>
      </w:pPr>
      <w:r>
        <w:rPr>
          <w:rStyle w:val="FootnoteReference"/>
        </w:rPr>
        <w:footnoteRef/>
      </w:r>
      <w:r>
        <w:t xml:space="preserve"> Meier, </w:t>
      </w:r>
      <w:r w:rsidRPr="00FA5B3B">
        <w:rPr>
          <w:i/>
        </w:rPr>
        <w:t>Leo Strauss and Theological-Political Problem</w:t>
      </w:r>
      <w:r>
        <w:t xml:space="preserve">, 20, and footnote 25 on that page.  Consider Strauss’s presentation of the Medieval “discussion . . . between religion as such and science or philosophy as such,” in “How to Begin to Study Medieval Philosophy” (in </w:t>
      </w:r>
      <w:r>
        <w:rPr>
          <w:i/>
        </w:rPr>
        <w:t xml:space="preserve">The Rebirth of Classical Political </w:t>
      </w:r>
      <w:r w:rsidRPr="00305D86">
        <w:rPr>
          <w:i/>
        </w:rPr>
        <w:t>Rationalism</w:t>
      </w:r>
      <w:r>
        <w:t xml:space="preserve">) 214–215. </w:t>
      </w:r>
    </w:p>
  </w:footnote>
  <w:footnote w:id="25">
    <w:p w14:paraId="62175396" w14:textId="1AA42961" w:rsidR="00F704B1" w:rsidRPr="0078458D" w:rsidRDefault="00F704B1" w:rsidP="00284E61">
      <w:pPr>
        <w:pStyle w:val="FootnoteText"/>
        <w:ind w:right="900"/>
      </w:pPr>
      <w:r w:rsidRPr="0078458D">
        <w:rPr>
          <w:rStyle w:val="FootnoteReference"/>
        </w:rPr>
        <w:footnoteRef/>
      </w:r>
      <w:r w:rsidRPr="0078458D">
        <w:t xml:space="preserve"> </w:t>
      </w:r>
      <w:r>
        <w:t>Some might speak of s</w:t>
      </w:r>
      <w:r w:rsidRPr="0078458D">
        <w:t xml:space="preserve">elf-evident truths, such as the principle of non-contradiction, as </w:t>
      </w:r>
      <w:r>
        <w:t>“</w:t>
      </w:r>
      <w:r w:rsidRPr="0078458D">
        <w:t>revealed.</w:t>
      </w:r>
      <w:r>
        <w:t>”</w:t>
      </w:r>
      <w:r w:rsidRPr="0078458D">
        <w:t xml:space="preserve">  But</w:t>
      </w:r>
      <w:r>
        <w:t>, by “</w:t>
      </w:r>
      <w:r w:rsidRPr="0078458D">
        <w:t>reve</w:t>
      </w:r>
      <w:r>
        <w:t>aled,”</w:t>
      </w:r>
      <w:r w:rsidRPr="0078458D">
        <w:t xml:space="preserve"> </w:t>
      </w:r>
      <w:r>
        <w:t xml:space="preserve">I mean neither </w:t>
      </w:r>
      <w:r w:rsidRPr="0078458D">
        <w:t xml:space="preserve">what is self-evident to, nor </w:t>
      </w:r>
      <w:r>
        <w:t xml:space="preserve">for what is </w:t>
      </w:r>
      <w:r w:rsidRPr="0078458D">
        <w:t>demonstrable by</w:t>
      </w:r>
      <w:r>
        <w:t>,</w:t>
      </w:r>
      <w:r w:rsidRPr="0078458D">
        <w:t xml:space="preserve"> human reason in its natural functioning</w:t>
      </w:r>
      <w:r>
        <w:t>. Instead, by “revealed,” I mean what</w:t>
      </w:r>
      <w:r w:rsidRPr="0078458D">
        <w:t xml:space="preserve"> is interpreted, rightly or wrongly, as a supernatural disclosure of truth, undertaken at the initiative of God and surpassing what the human intellect can naturally know. </w:t>
      </w:r>
      <w:r>
        <w:t>(I leave out of consideration here the mysterious character of artistic genius, which I have spoken to in my article “</w:t>
      </w:r>
      <w:r w:rsidRPr="0078458D">
        <w:t>Aesthetics, Ancient and Modern—An Introduction</w:t>
      </w:r>
      <w:r>
        <w:t xml:space="preserve">.” </w:t>
      </w:r>
      <w:r w:rsidRPr="0078458D">
        <w:rPr>
          <w:i/>
        </w:rPr>
        <w:t>The St. John</w:t>
      </w:r>
      <w:r>
        <w:rPr>
          <w:i/>
        </w:rPr>
        <w:t>’</w:t>
      </w:r>
      <w:r w:rsidRPr="0078458D">
        <w:rPr>
          <w:i/>
        </w:rPr>
        <w:t>s Review</w:t>
      </w:r>
      <w:r w:rsidRPr="0078458D">
        <w:t>, 2012</w:t>
      </w:r>
      <w:r>
        <w:t>.)</w:t>
      </w:r>
    </w:p>
  </w:footnote>
  <w:footnote w:id="26">
    <w:p w14:paraId="33EE90C3" w14:textId="77777777" w:rsidR="00F704B1" w:rsidRDefault="00F704B1" w:rsidP="00284E61">
      <w:pPr>
        <w:pStyle w:val="FootnoteText"/>
        <w:ind w:right="900"/>
      </w:pPr>
      <w:r>
        <w:rPr>
          <w:rStyle w:val="FootnoteReference"/>
        </w:rPr>
        <w:footnoteRef/>
      </w:r>
      <w:r>
        <w:t xml:space="preserve"> </w:t>
      </w:r>
      <w:r w:rsidRPr="009C13F1">
        <w:rPr>
          <w:i/>
          <w:iCs/>
        </w:rPr>
        <w:t>PR</w:t>
      </w:r>
      <w:r>
        <w:t>,</w:t>
      </w:r>
      <w:r w:rsidRPr="009B7E61">
        <w:t xml:space="preserve"> 124.</w:t>
      </w:r>
      <w:r>
        <w:rPr>
          <w:b/>
        </w:rPr>
        <w:t xml:space="preserve"> </w:t>
      </w:r>
    </w:p>
  </w:footnote>
  <w:footnote w:id="27">
    <w:p w14:paraId="62345890" w14:textId="5562273A" w:rsidR="00F704B1" w:rsidRDefault="00F704B1" w:rsidP="00284E61">
      <w:pPr>
        <w:pStyle w:val="FootnoteText"/>
        <w:ind w:right="900"/>
      </w:pPr>
      <w:r>
        <w:rPr>
          <w:rStyle w:val="FootnoteReference"/>
        </w:rPr>
        <w:footnoteRef/>
      </w:r>
      <w:r>
        <w:t xml:space="preserve"> Paul writes that Satan himself can appear as an angel of light (</w:t>
      </w:r>
      <w:r w:rsidRPr="002324C6">
        <w:t>II Corinthians</w:t>
      </w:r>
      <w:r>
        <w:t xml:space="preserve"> 11:14). John reports that, whereas some of those who had seen Jesus’ raising of Lazarus from the dead believed in him, others told the Pharisees what he had done. The Pharisees (as John reports it) did not deny that Jesus had performed the miracle; but they did </w:t>
      </w:r>
      <w:r w:rsidRPr="00AD03CD">
        <w:rPr>
          <w:i/>
        </w:rPr>
        <w:t>not</w:t>
      </w:r>
      <w:r>
        <w:t xml:space="preserve"> become his followers (</w:t>
      </w:r>
      <w:r w:rsidRPr="002324C6">
        <w:t>John</w:t>
      </w:r>
      <w:r>
        <w:t xml:space="preserve"> 11:43–53). Consider also the interpretation of Numbers 24:23 by Rabbi Simeon b. Lakish in Sanh. 106a, </w:t>
      </w:r>
      <w:r w:rsidRPr="00F715CC">
        <w:rPr>
          <w:i/>
        </w:rPr>
        <w:t xml:space="preserve">Babylonian Talmud </w:t>
      </w:r>
      <w:r>
        <w:t xml:space="preserve">(London: Soncino Press 1935), Seder Nezkin, Vol. 3, 172. </w:t>
      </w:r>
    </w:p>
  </w:footnote>
  <w:footnote w:id="28">
    <w:p w14:paraId="0D367058" w14:textId="77777777" w:rsidR="00F704B1" w:rsidRDefault="00F704B1" w:rsidP="00284E61">
      <w:pPr>
        <w:pStyle w:val="FootnoteText"/>
        <w:ind w:right="900"/>
      </w:pPr>
      <w:r>
        <w:rPr>
          <w:rStyle w:val="FootnoteReference"/>
        </w:rPr>
        <w:footnoteRef/>
      </w:r>
      <w:r>
        <w:t xml:space="preserve"> </w:t>
      </w:r>
      <w:r>
        <w:rPr>
          <w:i/>
        </w:rPr>
        <w:t xml:space="preserve">NRH </w:t>
      </w:r>
      <w:r>
        <w:t xml:space="preserve"> 86-87.</w:t>
      </w:r>
    </w:p>
  </w:footnote>
  <w:footnote w:id="29">
    <w:p w14:paraId="7C80A640" w14:textId="77777777" w:rsidR="00F704B1" w:rsidRDefault="00F704B1" w:rsidP="00284E61">
      <w:pPr>
        <w:pStyle w:val="FootnoteText"/>
        <w:ind w:right="900"/>
      </w:pPr>
      <w:r>
        <w:rPr>
          <w:rStyle w:val="FootnoteReference"/>
        </w:rPr>
        <w:footnoteRef/>
      </w:r>
      <w:r>
        <w:t xml:space="preserve"> Psalm 7:9; Jeremiah 20:12; Revelation 2:23</w:t>
      </w:r>
    </w:p>
  </w:footnote>
  <w:footnote w:id="30">
    <w:p w14:paraId="6E76CD9F" w14:textId="5A28E459" w:rsidR="00F704B1" w:rsidRDefault="00F704B1" w:rsidP="00284E61">
      <w:pPr>
        <w:pStyle w:val="FootnoteText"/>
        <w:ind w:right="900"/>
      </w:pPr>
      <w:r>
        <w:rPr>
          <w:rStyle w:val="FootnoteReference"/>
        </w:rPr>
        <w:footnoteRef/>
      </w:r>
      <w:r>
        <w:t xml:space="preserve"> Deuteronomy 4:6, translation from </w:t>
      </w:r>
      <w:r w:rsidRPr="009615AC">
        <w:rPr>
          <w:i/>
        </w:rPr>
        <w:t>The Soncino Chumash</w:t>
      </w:r>
      <w:r>
        <w:t xml:space="preserve"> (New York: The Soncino Press), 1010. See Strauss, </w:t>
      </w:r>
      <w:r w:rsidRPr="009C13F1">
        <w:rPr>
          <w:i/>
          <w:iCs/>
        </w:rPr>
        <w:t>PR</w:t>
      </w:r>
      <w:r>
        <w:t xml:space="preserve">, 127, “Preface,” 30.   </w:t>
      </w:r>
    </w:p>
  </w:footnote>
  <w:footnote w:id="31">
    <w:p w14:paraId="5EBB4E03" w14:textId="1F10E409" w:rsidR="00F704B1" w:rsidRDefault="00F704B1" w:rsidP="00284E61">
      <w:pPr>
        <w:pStyle w:val="FootnoteText"/>
        <w:ind w:right="900"/>
      </w:pPr>
      <w:r>
        <w:rPr>
          <w:rStyle w:val="FootnoteReference"/>
        </w:rPr>
        <w:footnoteRef/>
      </w:r>
      <w:r>
        <w:t xml:space="preserve"> One might respond that the prediction here is that the superior wisdom </w:t>
      </w:r>
      <w:r w:rsidRPr="00DE2D23">
        <w:rPr>
          <w:b/>
        </w:rPr>
        <w:t>(</w:t>
      </w:r>
      <w:r w:rsidRPr="00DE2D23">
        <w:rPr>
          <w:rFonts w:cs="Times New Roman"/>
          <w:b/>
          <w:rtl/>
          <w:lang w:bidi="he-IL"/>
        </w:rPr>
        <w:t>חכםה</w:t>
      </w:r>
      <w:r w:rsidRPr="00DE2D23">
        <w:rPr>
          <w:b/>
        </w:rPr>
        <w:t>)</w:t>
      </w:r>
      <w:r>
        <w:t xml:space="preserve"> and understanding </w:t>
      </w:r>
      <w:r w:rsidRPr="00DE2D23">
        <w:rPr>
          <w:b/>
        </w:rPr>
        <w:t>(</w:t>
      </w:r>
      <w:r w:rsidRPr="00DE2D23">
        <w:rPr>
          <w:rFonts w:cs="Times New Roman"/>
          <w:b/>
          <w:rtl/>
          <w:lang w:bidi="he-IL"/>
        </w:rPr>
        <w:t>בינה</w:t>
      </w:r>
      <w:r w:rsidRPr="00DE2D23">
        <w:rPr>
          <w:b/>
        </w:rPr>
        <w:t>)</w:t>
      </w:r>
      <w:r>
        <w:t xml:space="preserve"> of the Israelites will manifest itself in the fear of the </w:t>
      </w:r>
      <w:r w:rsidRPr="00FC1770">
        <w:t>L</w:t>
      </w:r>
      <w:r w:rsidRPr="00FC1770">
        <w:rPr>
          <w:sz w:val="16"/>
          <w:szCs w:val="16"/>
        </w:rPr>
        <w:t>ORD</w:t>
      </w:r>
      <w:r>
        <w:t xml:space="preserve">, merely, and in a merely fearful observance of his statutes. In that case, however, the gentiles would be expected to say something like, “Surely this great nation is scared of its God,” which has a rather odd ring to it. In any case, the claim in what immediately follows is that it is the gentiles’ </w:t>
      </w:r>
      <w:r w:rsidRPr="00244A8D">
        <w:t>hearing</w:t>
      </w:r>
      <w:r>
        <w:t xml:space="preserve"> of the </w:t>
      </w:r>
      <w:r w:rsidRPr="00C605C7">
        <w:t>statutes</w:t>
      </w:r>
      <w:r>
        <w:t xml:space="preserve"> themselves—not just their hearing of the Israelites’ observance of the statutes—that leads them to say that the Israelites are wise and understanding. The rationality of the statutes and ordinances is recognizable by the gentiles directly on being heard. Cf. Thomas Aquinas, </w:t>
      </w:r>
      <w:r w:rsidRPr="00C0346D">
        <w:rPr>
          <w:rFonts w:cs="Times New Roman"/>
          <w:i/>
        </w:rPr>
        <w:t xml:space="preserve">ST </w:t>
      </w:r>
      <w:r w:rsidRPr="00CE6944">
        <w:rPr>
          <w:rFonts w:cs="Times New Roman"/>
        </w:rPr>
        <w:t>1</w:t>
      </w:r>
      <w:r>
        <w:rPr>
          <w:rFonts w:cs="Times New Roman"/>
        </w:rPr>
        <w:t>–</w:t>
      </w:r>
      <w:r w:rsidRPr="00CE6944">
        <w:rPr>
          <w:rFonts w:cs="Times New Roman"/>
        </w:rPr>
        <w:t>2</w:t>
      </w:r>
      <w:r w:rsidRPr="00CE6944">
        <w:rPr>
          <w:rFonts w:cs="Times New Roman"/>
          <w:b/>
        </w:rPr>
        <w:t xml:space="preserve"> </w:t>
      </w:r>
      <w:r w:rsidRPr="00CE6944">
        <w:rPr>
          <w:rFonts w:cs="Times New Roman"/>
        </w:rPr>
        <w:t>q. 100, art. 7</w:t>
      </w:r>
      <w:r>
        <w:rPr>
          <w:rFonts w:cs="Times New Roman"/>
        </w:rPr>
        <w:t>, co.</w:t>
      </w:r>
      <w:r>
        <w:t xml:space="preserve"> For a different perspective on the relation of law to reason, see Spinoza, </w:t>
      </w:r>
      <w:r w:rsidRPr="00D06C78">
        <w:rPr>
          <w:i/>
        </w:rPr>
        <w:t>Theological Political Treatise</w:t>
      </w:r>
      <w:r>
        <w:t xml:space="preserve">, Chap. V. penultimate paragraph.  </w:t>
      </w:r>
    </w:p>
  </w:footnote>
  <w:footnote w:id="32">
    <w:p w14:paraId="3F30F598" w14:textId="00B23758" w:rsidR="00F704B1" w:rsidRDefault="00F704B1">
      <w:pPr>
        <w:pStyle w:val="FootnoteText"/>
      </w:pPr>
      <w:r>
        <w:rPr>
          <w:rStyle w:val="FootnoteReference"/>
        </w:rPr>
        <w:footnoteRef/>
      </w:r>
      <w:r>
        <w:t xml:space="preserve"> Cf. </w:t>
      </w:r>
      <w:r>
        <w:rPr>
          <w:i/>
          <w:iCs/>
        </w:rPr>
        <w:t>PR</w:t>
      </w:r>
      <w:r>
        <w:t>, 127.</w:t>
      </w:r>
    </w:p>
  </w:footnote>
  <w:footnote w:id="33">
    <w:p w14:paraId="52ACAFAA" w14:textId="3DD08386" w:rsidR="00F704B1" w:rsidRPr="00BE1012" w:rsidRDefault="00F704B1" w:rsidP="00284E61">
      <w:pPr>
        <w:pStyle w:val="FootnoteText"/>
        <w:ind w:right="900"/>
      </w:pPr>
      <w:r w:rsidRPr="00BE1012">
        <w:rPr>
          <w:rStyle w:val="FootnoteReference"/>
        </w:rPr>
        <w:footnoteRef/>
      </w:r>
      <w:r w:rsidRPr="00BE1012">
        <w:t xml:space="preserve"> </w:t>
      </w:r>
      <w:r>
        <w:t>In</w:t>
      </w:r>
      <w:r w:rsidRPr="00BE1012">
        <w:t xml:space="preserve"> </w:t>
      </w:r>
      <w:r w:rsidRPr="00F902A2">
        <w:rPr>
          <w:i/>
          <w:iCs/>
        </w:rPr>
        <w:t>PR</w:t>
      </w:r>
      <w:r>
        <w:t>,</w:t>
      </w:r>
      <w:r w:rsidRPr="00BE1012">
        <w:t xml:space="preserve"> 126</w:t>
      </w:r>
      <w:r>
        <w:t>–</w:t>
      </w:r>
      <w:r w:rsidRPr="00BE1012">
        <w:t>2</w:t>
      </w:r>
      <w:r>
        <w:t>8</w:t>
      </w:r>
      <w:r w:rsidRPr="00BE1012">
        <w:t xml:space="preserve">. Strauss </w:t>
      </w:r>
      <w:r>
        <w:t>speaks of</w:t>
      </w:r>
      <w:r w:rsidRPr="00BE1012">
        <w:t xml:space="preserve"> </w:t>
      </w:r>
      <w:r>
        <w:t>“</w:t>
      </w:r>
      <w:r w:rsidRPr="00BE1012">
        <w:t xml:space="preserve">the intrinsic </w:t>
      </w:r>
      <w:r>
        <w:t xml:space="preserve">[!] </w:t>
      </w:r>
      <w:r w:rsidRPr="00BE1012">
        <w:t>quality of revelation</w:t>
      </w:r>
      <w:r>
        <w:t>”</w:t>
      </w:r>
      <w:r w:rsidRPr="00BE1012">
        <w:t xml:space="preserve"> (</w:t>
      </w:r>
      <w:r>
        <w:t>1</w:t>
      </w:r>
      <w:r w:rsidRPr="00BE1012">
        <w:t>28)</w:t>
      </w:r>
      <w:r>
        <w:t xml:space="preserve">, as distinct from such extrinsic qualities as prophecy and miracles (and thereby ancestral authority as well). </w:t>
      </w:r>
      <w:r w:rsidRPr="00BE1012">
        <w:t xml:space="preserve">But he limits himself to stating the </w:t>
      </w:r>
      <w:r>
        <w:t xml:space="preserve">apparent </w:t>
      </w:r>
      <w:r w:rsidRPr="00BE1012">
        <w:t xml:space="preserve">dilemma we </w:t>
      </w:r>
      <w:r>
        <w:t>are</w:t>
      </w:r>
      <w:r w:rsidRPr="00BE1012">
        <w:t xml:space="preserve"> considering. He does not suggest how it could be resolved.</w:t>
      </w:r>
    </w:p>
  </w:footnote>
  <w:footnote w:id="34">
    <w:p w14:paraId="45DC0026" w14:textId="034828CF" w:rsidR="00F704B1" w:rsidRDefault="00F704B1" w:rsidP="00284E61">
      <w:pPr>
        <w:pStyle w:val="FootnoteText"/>
        <w:ind w:right="900"/>
      </w:pPr>
      <w:r>
        <w:rPr>
          <w:rStyle w:val="FootnoteReference"/>
        </w:rPr>
        <w:footnoteRef/>
      </w:r>
      <w:r>
        <w:t xml:space="preserve"> After the fact, of course, one can try to explain how man on his own came up with the content of revelation. Hegel, for example, makes such an attempt in the “Unhappy Consciousness” section of the </w:t>
      </w:r>
      <w:r w:rsidRPr="00FB4A30">
        <w:rPr>
          <w:i/>
        </w:rPr>
        <w:t>Phenomenology of Spirit</w:t>
      </w:r>
      <w:r>
        <w:rPr>
          <w:i/>
        </w:rPr>
        <w:t>.</w:t>
      </w:r>
      <w:r>
        <w:t xml:space="preserve">” And Strauss, as I said, gives his own account in </w:t>
      </w:r>
      <w:r w:rsidRPr="00F902A2">
        <w:rPr>
          <w:i/>
          <w:iCs/>
        </w:rPr>
        <w:t>RR</w:t>
      </w:r>
      <w:r>
        <w:t xml:space="preserve"> (165–167).  Kierkegaard, or rather Johannes Climacus, also tries his hand at this in </w:t>
      </w:r>
      <w:r w:rsidRPr="00FB4A30">
        <w:rPr>
          <w:i/>
        </w:rPr>
        <w:t>Philosophical Fragments</w:t>
      </w:r>
      <w:r>
        <w:t xml:space="preserve"> II B, though his treatment is not totally serious, like Hegel’s and Strauss’s, but partly serious and partly ironic.</w:t>
      </w:r>
    </w:p>
  </w:footnote>
  <w:footnote w:id="35">
    <w:p w14:paraId="23FE8128" w14:textId="4511B6A8" w:rsidR="00F704B1" w:rsidRDefault="00F704B1" w:rsidP="009426C6">
      <w:pPr>
        <w:pStyle w:val="FootnoteText"/>
        <w:ind w:right="900"/>
      </w:pPr>
      <w:r>
        <w:rPr>
          <w:rStyle w:val="FootnoteReference"/>
        </w:rPr>
        <w:footnoteRef/>
      </w:r>
      <w:r>
        <w:t xml:space="preserve"> The theological tradition that regards faith as voluntary also insists that it is the free response to the unmerited, freely, and graciously offered gift of revelation, without which it would be opinion at best. See </w:t>
      </w:r>
      <w:r w:rsidR="008B300A">
        <w:t xml:space="preserve">, again, </w:t>
      </w:r>
      <w:r>
        <w:t xml:space="preserve">the </w:t>
      </w:r>
      <w:r w:rsidRPr="009426C6">
        <w:rPr>
          <w:i/>
          <w:iCs/>
        </w:rPr>
        <w:t>ST</w:t>
      </w:r>
      <w:r>
        <w:t xml:space="preserve"> passages cited in fn. 9, supra.  </w:t>
      </w:r>
    </w:p>
  </w:footnote>
  <w:footnote w:id="36">
    <w:p w14:paraId="75AD9CB7" w14:textId="29B885D0" w:rsidR="00F704B1" w:rsidRPr="007D0C22" w:rsidRDefault="00F704B1" w:rsidP="00284E61">
      <w:pPr>
        <w:pStyle w:val="FootnoteText"/>
        <w:ind w:right="900"/>
        <w:rPr>
          <w:b/>
        </w:rPr>
      </w:pPr>
      <w:r>
        <w:rPr>
          <w:rStyle w:val="FootnoteReference"/>
        </w:rPr>
        <w:footnoteRef/>
      </w:r>
      <w:r w:rsidRPr="00C0346D">
        <w:rPr>
          <w:i/>
        </w:rPr>
        <w:t xml:space="preserve"> ST </w:t>
      </w:r>
      <w:r>
        <w:t xml:space="preserve">1–2, q. 94 art. 2, co; q. 99 art. 2, ad 2; q. 100 art. 1–3. Not only the moral precepts but the whole of the Decalogue comes in the form of commands. The </w:t>
      </w:r>
      <w:r w:rsidRPr="00BE1F30">
        <w:t xml:space="preserve">revelation </w:t>
      </w:r>
      <w:r>
        <w:t>“</w:t>
      </w:r>
      <w:r w:rsidRPr="00BE1F30">
        <w:t xml:space="preserve">I am the </w:t>
      </w:r>
      <w:r w:rsidRPr="00FC1770">
        <w:t>L</w:t>
      </w:r>
      <w:r w:rsidRPr="00FC1770">
        <w:rPr>
          <w:sz w:val="16"/>
          <w:szCs w:val="16"/>
        </w:rPr>
        <w:t>ORD</w:t>
      </w:r>
      <w:r>
        <w:t xml:space="preserve"> </w:t>
      </w:r>
      <w:r w:rsidRPr="00BE1F30">
        <w:t>thy God</w:t>
      </w:r>
      <w:r>
        <w:t>”</w:t>
      </w:r>
      <w:r w:rsidRPr="00BE1F30">
        <w:t xml:space="preserve"> </w:t>
      </w:r>
      <w:r>
        <w:t>stands</w:t>
      </w:r>
      <w:r w:rsidRPr="00BE1F30">
        <w:t xml:space="preserve"> in immediate connection with the command, </w:t>
      </w:r>
      <w:r>
        <w:t>“</w:t>
      </w:r>
      <w:r w:rsidRPr="00BE1F30">
        <w:t>Thou shalt have no other gods before me.</w:t>
      </w:r>
      <w:r>
        <w:t>”</w:t>
      </w:r>
      <w:r w:rsidRPr="00BE1F30">
        <w:t xml:space="preserve"> </w:t>
      </w:r>
      <w:r>
        <w:t>Deuteronomy 5:6-7.</w:t>
      </w:r>
    </w:p>
  </w:footnote>
  <w:footnote w:id="37">
    <w:p w14:paraId="206219BC" w14:textId="3596D0E2" w:rsidR="00F704B1" w:rsidRDefault="00F704B1" w:rsidP="00284E61">
      <w:pPr>
        <w:pStyle w:val="FootnoteText"/>
        <w:ind w:right="900"/>
      </w:pPr>
      <w:r>
        <w:rPr>
          <w:rStyle w:val="FootnoteReference"/>
        </w:rPr>
        <w:footnoteRef/>
      </w:r>
      <w:r>
        <w:t xml:space="preserve"> </w:t>
      </w:r>
      <w:r w:rsidRPr="00C0346D">
        <w:rPr>
          <w:i/>
        </w:rPr>
        <w:t>ST</w:t>
      </w:r>
      <w:r w:rsidRPr="002B341A">
        <w:t xml:space="preserve"> 1</w:t>
      </w:r>
      <w:r>
        <w:t>–</w:t>
      </w:r>
      <w:r w:rsidRPr="002B341A">
        <w:t xml:space="preserve">2 </w:t>
      </w:r>
      <w:r>
        <w:t xml:space="preserve">q. </w:t>
      </w:r>
      <w:r w:rsidRPr="002B341A">
        <w:t>9</w:t>
      </w:r>
      <w:r>
        <w:t>1</w:t>
      </w:r>
      <w:r w:rsidRPr="002B341A">
        <w:t xml:space="preserve"> art. 2</w:t>
      </w:r>
      <w:r>
        <w:t>, co</w:t>
      </w:r>
      <w:r w:rsidRPr="002B341A">
        <w:t>.</w:t>
      </w:r>
      <w:r>
        <w:t xml:space="preserve"> According to Thomas, it is not </w:t>
      </w:r>
      <w:r w:rsidRPr="003B693D">
        <w:rPr>
          <w:i/>
        </w:rPr>
        <w:t>natural</w:t>
      </w:r>
      <w:r>
        <w:t xml:space="preserve"> law that is revealed, but </w:t>
      </w:r>
      <w:r w:rsidRPr="003B693D">
        <w:rPr>
          <w:i/>
        </w:rPr>
        <w:t>divine</w:t>
      </w:r>
      <w:r>
        <w:t xml:space="preserve"> law, which in turn consists of both the Old Law and the New Law. </w:t>
      </w:r>
      <w:r w:rsidRPr="00C0346D">
        <w:rPr>
          <w:i/>
        </w:rPr>
        <w:t xml:space="preserve"> ST </w:t>
      </w:r>
      <w:r>
        <w:t xml:space="preserve">1-2 </w:t>
      </w:r>
      <w:r w:rsidRPr="00F47896">
        <w:t>q. 91</w:t>
      </w:r>
      <w:r>
        <w:t>,</w:t>
      </w:r>
      <w:r w:rsidRPr="00F47896">
        <w:t xml:space="preserve"> art. 4</w:t>
      </w:r>
      <w:r>
        <w:t xml:space="preserve">, co. On Thomas’s conception of conscience, see </w:t>
      </w:r>
      <w:r w:rsidRPr="001219B4">
        <w:rPr>
          <w:i/>
        </w:rPr>
        <w:t>NRNL</w:t>
      </w:r>
      <w:r>
        <w:rPr>
          <w:iCs/>
        </w:rPr>
        <w:t>,</w:t>
      </w:r>
      <w:r>
        <w:t xml:space="preserve"> 31–33, 52, 57 fn. 54, 175, 204–239.   </w:t>
      </w:r>
    </w:p>
  </w:footnote>
  <w:footnote w:id="38">
    <w:p w14:paraId="6E820182" w14:textId="0189C58D" w:rsidR="00F704B1" w:rsidRDefault="00F704B1" w:rsidP="00284E61">
      <w:pPr>
        <w:pStyle w:val="FootnoteText"/>
        <w:ind w:right="900"/>
      </w:pPr>
      <w:r>
        <w:rPr>
          <w:rStyle w:val="FootnoteReference"/>
        </w:rPr>
        <w:footnoteRef/>
      </w:r>
      <w:r>
        <w:t xml:space="preserve"> Romans 2:14–15. Cf. Job 1:1.</w:t>
      </w:r>
    </w:p>
  </w:footnote>
  <w:footnote w:id="39">
    <w:p w14:paraId="0C80CB9F" w14:textId="560A57EC" w:rsidR="00F704B1" w:rsidRPr="00DE4247" w:rsidRDefault="00F704B1" w:rsidP="00284E61">
      <w:pPr>
        <w:pStyle w:val="FootnoteText"/>
        <w:ind w:right="900"/>
        <w:rPr>
          <w:b/>
          <w:lang w:val="fr-FR"/>
        </w:rPr>
      </w:pPr>
      <w:r>
        <w:rPr>
          <w:rStyle w:val="FootnoteReference"/>
        </w:rPr>
        <w:footnoteRef/>
      </w:r>
      <w:r w:rsidRPr="006543E9">
        <w:rPr>
          <w:lang w:val="fr-FR"/>
        </w:rPr>
        <w:t xml:space="preserve"> </w:t>
      </w:r>
      <w:r>
        <w:rPr>
          <w:lang w:val="fr-FR"/>
        </w:rPr>
        <w:t>“</w:t>
      </w:r>
      <w:r w:rsidRPr="00E00CE8">
        <w:rPr>
          <w:lang w:val="fr-FR"/>
        </w:rPr>
        <w:t>ex passione, seu ex mala consuetudine, seu ex mala habitudine naturae</w:t>
      </w:r>
      <w:r w:rsidRPr="006543E9">
        <w:rPr>
          <w:lang w:val="fr-FR"/>
        </w:rPr>
        <w:t>.</w:t>
      </w:r>
      <w:r>
        <w:rPr>
          <w:lang w:val="fr-FR"/>
        </w:rPr>
        <w:t>”</w:t>
      </w:r>
      <w:r w:rsidRPr="006543E9">
        <w:rPr>
          <w:lang w:val="fr-FR"/>
        </w:rPr>
        <w:t xml:space="preserve"> </w:t>
      </w:r>
      <w:r w:rsidRPr="00AD03CD">
        <w:rPr>
          <w:i/>
          <w:lang w:val="fr-FR"/>
        </w:rPr>
        <w:t>ST</w:t>
      </w:r>
      <w:r w:rsidRPr="002B341A">
        <w:rPr>
          <w:lang w:val="fr-FR"/>
        </w:rPr>
        <w:t xml:space="preserve"> 1</w:t>
      </w:r>
      <w:r>
        <w:rPr>
          <w:lang w:val="fr-FR"/>
        </w:rPr>
        <w:t>–</w:t>
      </w:r>
      <w:r w:rsidRPr="002B341A">
        <w:rPr>
          <w:lang w:val="fr-FR"/>
        </w:rPr>
        <w:t>2, q. 94 art. 4</w:t>
      </w:r>
      <w:r>
        <w:rPr>
          <w:lang w:val="fr-FR"/>
        </w:rPr>
        <w:t>, co.</w:t>
      </w:r>
      <w:r w:rsidRPr="002B341A">
        <w:rPr>
          <w:lang w:val="fr-FR"/>
        </w:rPr>
        <w:t>; art. 6</w:t>
      </w:r>
      <w:r>
        <w:rPr>
          <w:lang w:val="fr-FR"/>
        </w:rPr>
        <w:t>, co</w:t>
      </w:r>
      <w:r w:rsidRPr="002B341A">
        <w:rPr>
          <w:lang w:val="fr-FR"/>
        </w:rPr>
        <w:t>.</w:t>
      </w:r>
      <w:r w:rsidRPr="00DE4247">
        <w:rPr>
          <w:b/>
          <w:lang w:val="fr-FR"/>
        </w:rPr>
        <w:t xml:space="preserve"> </w:t>
      </w:r>
      <w:r w:rsidRPr="002B341A">
        <w:rPr>
          <w:lang w:val="fr-FR"/>
        </w:rPr>
        <w:t xml:space="preserve"> </w:t>
      </w:r>
      <w:r>
        <w:rPr>
          <w:lang w:val="fr-FR"/>
        </w:rPr>
        <w:t xml:space="preserve">(If the </w:t>
      </w:r>
      <w:proofErr w:type="spellStart"/>
      <w:r>
        <w:rPr>
          <w:lang w:val="fr-FR"/>
        </w:rPr>
        <w:t>third</w:t>
      </w:r>
      <w:proofErr w:type="spellEnd"/>
      <w:r>
        <w:rPr>
          <w:lang w:val="fr-FR"/>
        </w:rPr>
        <w:t xml:space="preserve"> of </w:t>
      </w:r>
      <w:proofErr w:type="spellStart"/>
      <w:r>
        <w:rPr>
          <w:lang w:val="fr-FR"/>
        </w:rPr>
        <w:t>these</w:t>
      </w:r>
      <w:proofErr w:type="spellEnd"/>
      <w:r>
        <w:rPr>
          <w:lang w:val="fr-FR"/>
        </w:rPr>
        <w:t xml:space="preserve"> </w:t>
      </w:r>
      <w:proofErr w:type="spellStart"/>
      <w:r>
        <w:rPr>
          <w:lang w:val="fr-FR"/>
        </w:rPr>
        <w:t>sounds</w:t>
      </w:r>
      <w:proofErr w:type="spellEnd"/>
      <w:r>
        <w:rPr>
          <w:lang w:val="fr-FR"/>
        </w:rPr>
        <w:t xml:space="preserve"> like original sin, a </w:t>
      </w:r>
      <w:proofErr w:type="spellStart"/>
      <w:r>
        <w:rPr>
          <w:lang w:val="fr-FR"/>
        </w:rPr>
        <w:t>matter</w:t>
      </w:r>
      <w:proofErr w:type="spellEnd"/>
      <w:r>
        <w:rPr>
          <w:lang w:val="fr-FR"/>
        </w:rPr>
        <w:t xml:space="preserve"> of </w:t>
      </w:r>
      <w:proofErr w:type="spellStart"/>
      <w:r>
        <w:rPr>
          <w:lang w:val="fr-FR"/>
        </w:rPr>
        <w:t>revealed</w:t>
      </w:r>
      <w:proofErr w:type="spellEnd"/>
      <w:r>
        <w:rPr>
          <w:lang w:val="fr-FR"/>
        </w:rPr>
        <w:t xml:space="preserve">, not </w:t>
      </w:r>
      <w:proofErr w:type="spellStart"/>
      <w:r>
        <w:rPr>
          <w:lang w:val="fr-FR"/>
        </w:rPr>
        <w:t>natural</w:t>
      </w:r>
      <w:proofErr w:type="spellEnd"/>
      <w:r>
        <w:rPr>
          <w:lang w:val="fr-FR"/>
        </w:rPr>
        <w:t xml:space="preserve">, </w:t>
      </w:r>
      <w:proofErr w:type="spellStart"/>
      <w:r>
        <w:rPr>
          <w:lang w:val="fr-FR"/>
        </w:rPr>
        <w:t>theology</w:t>
      </w:r>
      <w:proofErr w:type="spellEnd"/>
      <w:r>
        <w:rPr>
          <w:lang w:val="fr-FR"/>
        </w:rPr>
        <w:t xml:space="preserve">, the first </w:t>
      </w:r>
      <w:proofErr w:type="spellStart"/>
      <w:r>
        <w:rPr>
          <w:lang w:val="fr-FR"/>
        </w:rPr>
        <w:t>two</w:t>
      </w:r>
      <w:proofErr w:type="spellEnd"/>
      <w:r>
        <w:rPr>
          <w:lang w:val="fr-FR"/>
        </w:rPr>
        <w:t xml:space="preserve"> do not.) </w:t>
      </w:r>
    </w:p>
  </w:footnote>
  <w:footnote w:id="40">
    <w:p w14:paraId="44103BBF" w14:textId="56866130" w:rsidR="00F704B1" w:rsidRPr="005F3ED4" w:rsidRDefault="00F704B1" w:rsidP="00284E61">
      <w:pPr>
        <w:pStyle w:val="FootnoteText"/>
        <w:ind w:right="900"/>
        <w:rPr>
          <w:u w:val="single"/>
        </w:rPr>
      </w:pPr>
      <w:r>
        <w:rPr>
          <w:rStyle w:val="FootnoteReference"/>
        </w:rPr>
        <w:footnoteRef/>
      </w:r>
      <w:r>
        <w:t xml:space="preserve"> On the distinction between primary and secondary precepts of natural law, and, regarding the latter, the distinction between secondary precepts deduced from primary precepts </w:t>
      </w:r>
      <w:r w:rsidRPr="00F563F5">
        <w:rPr>
          <w:i/>
        </w:rPr>
        <w:t>modica consideratione</w:t>
      </w:r>
      <w:r>
        <w:t xml:space="preserve"> and precepts deduced from them </w:t>
      </w:r>
      <w:r w:rsidRPr="00F563F5">
        <w:rPr>
          <w:i/>
        </w:rPr>
        <w:t>multa consideratione</w:t>
      </w:r>
      <w:r>
        <w:t xml:space="preserve">, see </w:t>
      </w:r>
      <w:r w:rsidRPr="0011403B">
        <w:t xml:space="preserve">Armstrong, R. A. </w:t>
      </w:r>
      <w:r w:rsidRPr="0011403B">
        <w:rPr>
          <w:i/>
        </w:rPr>
        <w:t>Primary and Secondary Precepts in Thomistic Natural Law Teaching</w:t>
      </w:r>
      <w:r w:rsidRPr="0011403B">
        <w:t xml:space="preserve"> </w:t>
      </w:r>
      <w:r>
        <w:t>(</w:t>
      </w:r>
      <w:r w:rsidRPr="0011403B">
        <w:t>The Hague: Martinus Nijhoff, 1966</w:t>
      </w:r>
      <w:r>
        <w:t xml:space="preserve">), </w:t>
      </w:r>
      <w:r w:rsidRPr="0011403B">
        <w:t xml:space="preserve">124–138. </w:t>
      </w:r>
      <w:r w:rsidRPr="00317ECD">
        <w:rPr>
          <w:i/>
        </w:rPr>
        <w:t>NRNL</w:t>
      </w:r>
      <w:r>
        <w:rPr>
          <w:iCs/>
        </w:rPr>
        <w:t>,</w:t>
      </w:r>
      <w:r>
        <w:t xml:space="preserve"> 47–52.</w:t>
      </w:r>
      <w:r w:rsidRPr="005F3ED4">
        <w:rPr>
          <w:b/>
          <w:u w:val="single"/>
        </w:rPr>
        <w:t xml:space="preserve">   </w:t>
      </w:r>
    </w:p>
  </w:footnote>
  <w:footnote w:id="41">
    <w:p w14:paraId="3DD0F5F0" w14:textId="3C387084" w:rsidR="00F704B1" w:rsidRPr="00161A99" w:rsidRDefault="00F704B1" w:rsidP="00284E61">
      <w:pPr>
        <w:pStyle w:val="FootnoteText"/>
        <w:ind w:right="900"/>
        <w:rPr>
          <w:b/>
        </w:rPr>
      </w:pPr>
      <w:r>
        <w:rPr>
          <w:rStyle w:val="FootnoteReference"/>
        </w:rPr>
        <w:footnoteRef/>
      </w:r>
      <w:r>
        <w:t xml:space="preserve"> </w:t>
      </w:r>
      <w:r w:rsidRPr="00F563F5">
        <w:rPr>
          <w:i/>
        </w:rPr>
        <w:t>ST</w:t>
      </w:r>
      <w:r>
        <w:t xml:space="preserve"> 1–2, q. 99, art. 2, ad 2. In this passage, Thomas is speaking of the Old Law, hence in light of the claims of revelation. In 1–2 q. 94 art. 4, he is speaking of natural law, hence from the perspective of natural reason and without reliance on the claims of revelation. Regarding “both defects” (</w:t>
      </w:r>
      <w:r w:rsidRPr="00B447CA">
        <w:rPr>
          <w:i/>
        </w:rPr>
        <w:t>contra utrumque defectum</w:t>
      </w:r>
      <w:r>
        <w:t xml:space="preserve">) which Thomas speaks of in the former passage: (1) The first defect concerns </w:t>
      </w:r>
      <w:r w:rsidRPr="006B68BE">
        <w:rPr>
          <w:i/>
        </w:rPr>
        <w:t>application</w:t>
      </w:r>
      <w:r>
        <w:t xml:space="preserve"> of a universal principle, a primary precept of natural law, </w:t>
      </w:r>
      <w:r w:rsidRPr="001B4EA4">
        <w:rPr>
          <w:i/>
        </w:rPr>
        <w:t>to</w:t>
      </w:r>
      <w:r>
        <w:t xml:space="preserve"> </w:t>
      </w:r>
      <w:r>
        <w:rPr>
          <w:i/>
        </w:rPr>
        <w:t>a</w:t>
      </w:r>
      <w:r>
        <w:t xml:space="preserve"> </w:t>
      </w:r>
      <w:r w:rsidRPr="001B4EA4">
        <w:rPr>
          <w:i/>
        </w:rPr>
        <w:t>particular</w:t>
      </w:r>
      <w:r>
        <w:t xml:space="preserve"> </w:t>
      </w:r>
      <w:r w:rsidRPr="001B4EA4">
        <w:rPr>
          <w:i/>
        </w:rPr>
        <w:t>case</w:t>
      </w:r>
      <w:r>
        <w:t xml:space="preserve">. Such application can be difficult because of the complexity of particular cases. The difficulty is increased by the vicious habits. (2) The second defect concerns </w:t>
      </w:r>
      <w:r w:rsidRPr="001B4EA4">
        <w:rPr>
          <w:i/>
        </w:rPr>
        <w:t>deduction</w:t>
      </w:r>
      <w:r>
        <w:t xml:space="preserve"> of </w:t>
      </w:r>
      <w:r w:rsidR="00CA5D7B">
        <w:t>a secondary</w:t>
      </w:r>
      <w:r>
        <w:t xml:space="preserve"> </w:t>
      </w:r>
      <w:r w:rsidRPr="001B4EA4">
        <w:rPr>
          <w:i/>
        </w:rPr>
        <w:t>precept</w:t>
      </w:r>
      <w:r>
        <w:t xml:space="preserve"> from a primary precept. The two defects are closely related, but they </w:t>
      </w:r>
      <w:r w:rsidR="00CA5D7B">
        <w:t>are not</w:t>
      </w:r>
      <w:r>
        <w:t xml:space="preserve"> simply identical. (1) One might recognize that the prohibition of theft follows from the primary precept of natural law that prohibits offense (see the following footnote), while also recognizing that the prohibition against taking the property of another admits of exceptions and is not always theft proper (</w:t>
      </w:r>
      <w:r>
        <w:rPr>
          <w:i/>
        </w:rPr>
        <w:t xml:space="preserve">ST </w:t>
      </w:r>
      <w:r>
        <w:t xml:space="preserve">q. 66,  art. 5, ad 1; art. 7), but fail to recognize  that, even in a time of famine, taking what someone else needs for his own survival, </w:t>
      </w:r>
      <w:r w:rsidRPr="00441BAB">
        <w:rPr>
          <w:i/>
        </w:rPr>
        <w:t>is</w:t>
      </w:r>
      <w:r>
        <w:t xml:space="preserve"> theft (consider ibid. the phrase </w:t>
      </w:r>
      <w:r w:rsidRPr="006D1519">
        <w:rPr>
          <w:i/>
        </w:rPr>
        <w:t>res quas aliqui superabunda</w:t>
      </w:r>
      <w:r>
        <w:rPr>
          <w:i/>
        </w:rPr>
        <w:t>n</w:t>
      </w:r>
      <w:r w:rsidRPr="006D1519">
        <w:rPr>
          <w:i/>
        </w:rPr>
        <w:t>tur habent</w:t>
      </w:r>
      <w:r>
        <w:t>, which I take as governing the whole article). Or (2) one might fail to recognize that the prohibition of theft proper follows from the primary precept of natural law that prohibits offense. The latter is the more serious defect.</w:t>
      </w:r>
    </w:p>
  </w:footnote>
  <w:footnote w:id="42">
    <w:p w14:paraId="1477D314" w14:textId="5C4145CD" w:rsidR="00F704B1" w:rsidRPr="00EA0160" w:rsidRDefault="00F704B1" w:rsidP="00284E61">
      <w:pPr>
        <w:pStyle w:val="FootnoteText"/>
        <w:ind w:right="900"/>
      </w:pPr>
      <w:r>
        <w:rPr>
          <w:rStyle w:val="FootnoteReference"/>
        </w:rPr>
        <w:footnoteRef/>
      </w:r>
      <w:r>
        <w:t xml:space="preserve"> Ibid. q. 94, art. 2, co: “quod homo ignorantiam vitet, quod alios non offendat cum quibus debet conversari . . . </w:t>
      </w:r>
      <w:r w:rsidR="00CA5D7B">
        <w:t>.</w:t>
      </w:r>
      <w:r>
        <w:t>” By the word “</w:t>
      </w:r>
      <w:r w:rsidRPr="00655A13">
        <w:rPr>
          <w:i/>
        </w:rPr>
        <w:t>offendere</w:t>
      </w:r>
      <w:r>
        <w:t xml:space="preserve">”, Thomas means to harm intentionally, without provocation or out of proportion to prior harm received. </w:t>
      </w:r>
      <w:r w:rsidRPr="00EA0160">
        <w:rPr>
          <w:i/>
          <w:iCs/>
        </w:rPr>
        <w:t>NRNL</w:t>
      </w:r>
      <w:r>
        <w:t>, 47–50.</w:t>
      </w:r>
    </w:p>
  </w:footnote>
  <w:footnote w:id="43">
    <w:p w14:paraId="53E96667" w14:textId="6703A924" w:rsidR="00F704B1" w:rsidRPr="002B341A" w:rsidRDefault="00F704B1" w:rsidP="00284E61">
      <w:pPr>
        <w:pStyle w:val="FootnoteText"/>
        <w:ind w:right="900"/>
        <w:rPr>
          <w:b/>
        </w:rPr>
      </w:pPr>
      <w:r>
        <w:rPr>
          <w:rStyle w:val="FootnoteReference"/>
        </w:rPr>
        <w:footnoteRef/>
      </w:r>
      <w:r>
        <w:t xml:space="preserve"> One might incorrectly think that the prohibition against m</w:t>
      </w:r>
      <w:r w:rsidRPr="002B341A">
        <w:t>urder,</w:t>
      </w:r>
      <w:r>
        <w:t xml:space="preserve"> for example,</w:t>
      </w:r>
      <w:r w:rsidRPr="002B341A">
        <w:t xml:space="preserve"> </w:t>
      </w:r>
      <w:r>
        <w:t>is</w:t>
      </w:r>
      <w:r w:rsidRPr="002B341A">
        <w:t xml:space="preserve"> restricted to </w:t>
      </w:r>
      <w:r>
        <w:t xml:space="preserve">the deliberate killing of innocents among one’s </w:t>
      </w:r>
      <w:r w:rsidRPr="002B341A">
        <w:t>fellow citizens</w:t>
      </w:r>
      <w:r>
        <w:t xml:space="preserve">. Cf. ST 2-2 q. 40 art. 1; q. 64 art. 6.  </w:t>
      </w:r>
    </w:p>
  </w:footnote>
  <w:footnote w:id="44">
    <w:p w14:paraId="3C0A69D7" w14:textId="296D89DA" w:rsidR="00F704B1" w:rsidRDefault="00F704B1" w:rsidP="00284E61">
      <w:pPr>
        <w:pStyle w:val="FootnoteText"/>
        <w:ind w:right="900"/>
      </w:pPr>
      <w:r>
        <w:rPr>
          <w:rStyle w:val="FootnoteReference"/>
        </w:rPr>
        <w:footnoteRef/>
      </w:r>
      <w:r>
        <w:t xml:space="preserve"> Exodus 21:18–19.</w:t>
      </w:r>
    </w:p>
  </w:footnote>
  <w:footnote w:id="45">
    <w:p w14:paraId="768B3093" w14:textId="77777777" w:rsidR="00F704B1" w:rsidRDefault="00F704B1" w:rsidP="00284E61">
      <w:pPr>
        <w:pStyle w:val="FootnoteText"/>
        <w:ind w:right="900"/>
      </w:pPr>
      <w:r>
        <w:rPr>
          <w:rStyle w:val="FootnoteReference"/>
        </w:rPr>
        <w:footnoteRef/>
      </w:r>
      <w:r>
        <w:t xml:space="preserve"> Deuteronomy: 6:5.</w:t>
      </w:r>
    </w:p>
  </w:footnote>
  <w:footnote w:id="46">
    <w:p w14:paraId="54D35E94" w14:textId="18AB6121" w:rsidR="00F704B1" w:rsidRDefault="00F704B1" w:rsidP="00284E61">
      <w:pPr>
        <w:pStyle w:val="FootnoteText"/>
        <w:ind w:right="900"/>
      </w:pPr>
      <w:r>
        <w:rPr>
          <w:rStyle w:val="FootnoteReference"/>
        </w:rPr>
        <w:footnoteRef/>
      </w:r>
      <w:r>
        <w:t xml:space="preserve"> Leviticus 19:18. </w:t>
      </w:r>
    </w:p>
  </w:footnote>
  <w:footnote w:id="47">
    <w:p w14:paraId="4BE03240" w14:textId="77777777" w:rsidR="00F704B1" w:rsidRDefault="00F704B1" w:rsidP="00284E61">
      <w:pPr>
        <w:pStyle w:val="FootnoteText"/>
        <w:ind w:right="900"/>
      </w:pPr>
      <w:r>
        <w:rPr>
          <w:rStyle w:val="FootnoteReference"/>
        </w:rPr>
        <w:footnoteRef/>
      </w:r>
      <w:r>
        <w:t xml:space="preserve"> Deuteronomy 24:20.  </w:t>
      </w:r>
    </w:p>
  </w:footnote>
  <w:footnote w:id="48">
    <w:p w14:paraId="72F49CF6" w14:textId="77777777" w:rsidR="00F704B1" w:rsidRDefault="00F704B1" w:rsidP="00284E61">
      <w:pPr>
        <w:pStyle w:val="FootnoteText"/>
        <w:ind w:right="900"/>
      </w:pPr>
      <w:r>
        <w:rPr>
          <w:rStyle w:val="FootnoteReference"/>
        </w:rPr>
        <w:footnoteRef/>
      </w:r>
      <w:r>
        <w:t xml:space="preserve"> Deuteronomy 10:19.</w:t>
      </w:r>
    </w:p>
  </w:footnote>
  <w:footnote w:id="49">
    <w:p w14:paraId="2D366FCC" w14:textId="239C30D6" w:rsidR="00F704B1" w:rsidRDefault="00F704B1" w:rsidP="00284E61">
      <w:pPr>
        <w:pStyle w:val="FootnoteText"/>
        <w:ind w:right="900"/>
      </w:pPr>
      <w:r>
        <w:rPr>
          <w:rStyle w:val="FootnoteReference"/>
        </w:rPr>
        <w:footnoteRef/>
      </w:r>
      <w:r>
        <w:t xml:space="preserve"> Exodus 20:14 (20:17); </w:t>
      </w:r>
      <w:r w:rsidRPr="00917F59">
        <w:t>Deuteronomy 5:18 (5:21)</w:t>
      </w:r>
      <w:r>
        <w:t xml:space="preserve">; Psalm 51 [50]:10–11; Matthew 5:28; Ephesians 6:10–17.  </w:t>
      </w:r>
    </w:p>
  </w:footnote>
  <w:footnote w:id="50">
    <w:p w14:paraId="1C6BA447" w14:textId="77777777" w:rsidR="00F704B1" w:rsidRPr="00743CF5" w:rsidRDefault="00F704B1" w:rsidP="00284E61">
      <w:pPr>
        <w:pStyle w:val="FootnoteText"/>
        <w:ind w:right="900"/>
        <w:rPr>
          <w:b/>
        </w:rPr>
      </w:pPr>
      <w:r>
        <w:rPr>
          <w:rStyle w:val="FootnoteReference"/>
        </w:rPr>
        <w:footnoteRef/>
      </w:r>
      <w:r>
        <w:t xml:space="preserve"> Matthew 13:54; Mark 6:2. </w:t>
      </w:r>
    </w:p>
  </w:footnote>
  <w:footnote w:id="51">
    <w:p w14:paraId="6889EFFD" w14:textId="77777777" w:rsidR="00F704B1" w:rsidRDefault="00F704B1" w:rsidP="00284E61">
      <w:pPr>
        <w:pStyle w:val="FootnoteText"/>
        <w:ind w:right="900"/>
      </w:pPr>
      <w:r>
        <w:rPr>
          <w:rStyle w:val="FootnoteReference"/>
        </w:rPr>
        <w:footnoteRef/>
      </w:r>
      <w:r>
        <w:t xml:space="preserve"> Luke 2:47.</w:t>
      </w:r>
    </w:p>
  </w:footnote>
  <w:footnote w:id="52">
    <w:p w14:paraId="0EC89F98" w14:textId="5CDB4873" w:rsidR="00F704B1" w:rsidRDefault="00F704B1" w:rsidP="00284E61">
      <w:pPr>
        <w:pStyle w:val="FootnoteText"/>
        <w:ind w:right="900"/>
      </w:pPr>
      <w:r>
        <w:rPr>
          <w:rStyle w:val="FootnoteReference"/>
        </w:rPr>
        <w:footnoteRef/>
      </w:r>
      <w:r>
        <w:t xml:space="preserve"> </w:t>
      </w:r>
      <w:r w:rsidRPr="002324C6">
        <w:t xml:space="preserve">Matthew </w:t>
      </w:r>
      <w:r>
        <w:t xml:space="preserve">5:44, 7:29; </w:t>
      </w:r>
      <w:r w:rsidRPr="002324C6">
        <w:t xml:space="preserve">Mark </w:t>
      </w:r>
      <w:r>
        <w:t xml:space="preserve">1:22; </w:t>
      </w:r>
      <w:r w:rsidRPr="002324C6">
        <w:t xml:space="preserve">Luke </w:t>
      </w:r>
      <w:r>
        <w:t xml:space="preserve">4:32. The word </w:t>
      </w:r>
      <w:r w:rsidRPr="00F63444">
        <w:rPr>
          <w:i/>
        </w:rPr>
        <w:t>eksousia</w:t>
      </w:r>
      <w:r>
        <w:t xml:space="preserve"> refers in the Gospels primarily to something delegated. See, for example, </w:t>
      </w:r>
      <w:r w:rsidRPr="00E00CE8">
        <w:t>Matthew</w:t>
      </w:r>
      <w:r>
        <w:t xml:space="preserve"> 8:9; 10:1. Jesus says that his authority comes from his Father. Ibid., 9:8, 21;23, 28:18.</w:t>
      </w:r>
    </w:p>
  </w:footnote>
  <w:footnote w:id="53">
    <w:p w14:paraId="419F4629" w14:textId="77777777" w:rsidR="00F704B1" w:rsidRDefault="00F704B1" w:rsidP="00284E61">
      <w:pPr>
        <w:pStyle w:val="FootnoteText"/>
        <w:ind w:right="900"/>
      </w:pPr>
      <w:r>
        <w:rPr>
          <w:rStyle w:val="FootnoteReference"/>
        </w:rPr>
        <w:footnoteRef/>
      </w:r>
      <w:r>
        <w:t xml:space="preserve"> Luke 10:25–37.  Cf. ibid., 17:11–19. </w:t>
      </w:r>
    </w:p>
  </w:footnote>
  <w:footnote w:id="54">
    <w:p w14:paraId="165378BA" w14:textId="2E4874E5" w:rsidR="00F704B1" w:rsidRDefault="00F704B1" w:rsidP="00284E61">
      <w:pPr>
        <w:pStyle w:val="FootnoteText"/>
        <w:ind w:right="900"/>
      </w:pPr>
      <w:r>
        <w:rPr>
          <w:rStyle w:val="FootnoteReference"/>
        </w:rPr>
        <w:footnoteRef/>
      </w:r>
      <w:r>
        <w:t xml:space="preserve"> </w:t>
      </w:r>
      <w:r w:rsidRPr="00DF3505">
        <w:t xml:space="preserve">John </w:t>
      </w:r>
      <w:r>
        <w:t xml:space="preserve">4:22. </w:t>
      </w:r>
    </w:p>
  </w:footnote>
  <w:footnote w:id="55">
    <w:p w14:paraId="1B4B2547" w14:textId="77777777" w:rsidR="00F704B1" w:rsidRDefault="00F704B1" w:rsidP="00284E61">
      <w:pPr>
        <w:pStyle w:val="FootnoteText"/>
        <w:ind w:right="900"/>
      </w:pPr>
      <w:r>
        <w:rPr>
          <w:rStyle w:val="FootnoteReference"/>
        </w:rPr>
        <w:footnoteRef/>
      </w:r>
      <w:r>
        <w:t xml:space="preserve"> Ibid., 4:9</w:t>
      </w:r>
    </w:p>
  </w:footnote>
  <w:footnote w:id="56">
    <w:p w14:paraId="2CE1E6FE" w14:textId="77777777" w:rsidR="00F704B1" w:rsidRDefault="00F704B1" w:rsidP="00284E61">
      <w:pPr>
        <w:pStyle w:val="FootnoteText"/>
        <w:ind w:right="900"/>
      </w:pPr>
      <w:r>
        <w:rPr>
          <w:rStyle w:val="FootnoteReference"/>
        </w:rPr>
        <w:footnoteRef/>
      </w:r>
      <w:r>
        <w:t xml:space="preserve"> We can plausibly infer that the man in distress is a Jew both because he is not called a Samaritan and because he is on his way from Jerusalem to Jericho, neither of which are Samaritan cities. </w:t>
      </w:r>
      <w:r w:rsidRPr="00DF3505">
        <w:t>Luke</w:t>
      </w:r>
      <w:r>
        <w:t xml:space="preserve"> 10:31.  </w:t>
      </w:r>
    </w:p>
  </w:footnote>
  <w:footnote w:id="57">
    <w:p w14:paraId="71675BB6" w14:textId="55589269" w:rsidR="00F704B1" w:rsidRDefault="00F704B1" w:rsidP="00284E61">
      <w:pPr>
        <w:pStyle w:val="FootnoteText"/>
        <w:ind w:right="900"/>
      </w:pPr>
      <w:r>
        <w:rPr>
          <w:rStyle w:val="FootnoteReference"/>
        </w:rPr>
        <w:footnoteRef/>
      </w:r>
      <w:r>
        <w:t xml:space="preserve"> The neighbor (</w:t>
      </w:r>
      <w:r w:rsidRPr="00295AA9">
        <w:rPr>
          <w:i/>
        </w:rPr>
        <w:t xml:space="preserve">ho </w:t>
      </w:r>
      <w:r w:rsidRPr="00C63945">
        <w:rPr>
          <w:i/>
        </w:rPr>
        <w:t>pl</w:t>
      </w:r>
      <w:r w:rsidRPr="00C63945">
        <w:rPr>
          <w:rFonts w:cs="Times New Roman"/>
          <w:i/>
        </w:rPr>
        <w:t>ē</w:t>
      </w:r>
      <w:r w:rsidRPr="00C63945">
        <w:rPr>
          <w:i/>
        </w:rPr>
        <w:t>sio</w:t>
      </w:r>
      <w:r>
        <w:rPr>
          <w:i/>
        </w:rPr>
        <w:t>n</w:t>
      </w:r>
      <w:r>
        <w:t xml:space="preserve">—not </w:t>
      </w:r>
      <w:r w:rsidRPr="00295AA9">
        <w:rPr>
          <w:i/>
        </w:rPr>
        <w:t>ho</w:t>
      </w:r>
      <w:r>
        <w:t xml:space="preserve"> </w:t>
      </w:r>
      <w:r w:rsidRPr="00C63945">
        <w:rPr>
          <w:i/>
        </w:rPr>
        <w:t>pl</w:t>
      </w:r>
      <w:r w:rsidRPr="00C63945">
        <w:rPr>
          <w:rFonts w:cs="Times New Roman"/>
          <w:i/>
        </w:rPr>
        <w:t>ē</w:t>
      </w:r>
      <w:r w:rsidRPr="00C63945">
        <w:rPr>
          <w:i/>
        </w:rPr>
        <w:t>sio</w:t>
      </w:r>
      <w:r>
        <w:rPr>
          <w:i/>
        </w:rPr>
        <w:t>s</w:t>
      </w:r>
      <w:r>
        <w:t xml:space="preserve">) is whoever happens to be nearby (adv. </w:t>
      </w:r>
      <w:r w:rsidRPr="00295AA9">
        <w:rPr>
          <w:i/>
        </w:rPr>
        <w:t>pl</w:t>
      </w:r>
      <w:r w:rsidRPr="00295AA9">
        <w:rPr>
          <w:rFonts w:cs="Times New Roman"/>
          <w:i/>
        </w:rPr>
        <w:t>ē</w:t>
      </w:r>
      <w:r w:rsidRPr="00295AA9">
        <w:rPr>
          <w:i/>
        </w:rPr>
        <w:t>sion</w:t>
      </w:r>
      <w:r>
        <w:t xml:space="preserve">). Love of one’s neighbor is necessarily personal and active. It is not mere compassion. It involves not just “accepting” one’s neighbor, and not just wishing him well either, but willing his good to the extent of actively working for it, which means, as Kant understands it, attempting to make his permissible ends one’s own ends as well. (For Kant, and I think for Thomas Aquinas too, this is a wide, not a narrow, duty. There are limits to what one can do for one’s neighbor. But this does not mean that one can exempt oneself from doing </w:t>
      </w:r>
      <w:r w:rsidRPr="00443A46">
        <w:rPr>
          <w:i/>
          <w:iCs/>
        </w:rPr>
        <w:t>anything</w:t>
      </w:r>
      <w:r>
        <w:t xml:space="preserve"> for one’s neighbor, least of all when he is in serious need.) It is much easier to love, in some attenuated sense of the word, all men in the abstract than to love one’s neighbor. One’s neighbor presents one with multiple occasions for the exercise of active love </w:t>
      </w:r>
      <w:r w:rsidRPr="00443A46">
        <w:rPr>
          <w:i/>
          <w:iCs/>
        </w:rPr>
        <w:t>in concreto</w:t>
      </w:r>
      <w:r>
        <w:t xml:space="preserve">. Though the expression “the other” is serviceable—I too have made use of it—and is superior to “mankind” in the present context, it too lacks the concrete specificity of “thy neighbor.” </w:t>
      </w:r>
    </w:p>
  </w:footnote>
  <w:footnote w:id="58">
    <w:p w14:paraId="25365339" w14:textId="1F0D8FCB" w:rsidR="00F704B1" w:rsidRDefault="00F704B1" w:rsidP="00284E61">
      <w:pPr>
        <w:pStyle w:val="FootnoteText"/>
        <w:ind w:right="900"/>
      </w:pPr>
      <w:r>
        <w:rPr>
          <w:rStyle w:val="FootnoteReference"/>
        </w:rPr>
        <w:footnoteRef/>
      </w:r>
      <w:r>
        <w:t xml:space="preserve"> In the </w:t>
      </w:r>
      <w:r w:rsidRPr="008154C3">
        <w:rPr>
          <w:i/>
          <w:iCs/>
        </w:rPr>
        <w:t>Groundwork</w:t>
      </w:r>
      <w:r>
        <w:t xml:space="preserve">, Kant says that a man </w:t>
      </w:r>
      <w:r w:rsidRPr="008154C3">
        <w:rPr>
          <w:i/>
          <w:iCs/>
        </w:rPr>
        <w:t>necessarily</w:t>
      </w:r>
      <w:r>
        <w:t xml:space="preserve"> thinks of his own existence as an end in itself. (</w:t>
      </w:r>
      <w:r w:rsidRPr="008154C3">
        <w:rPr>
          <w:i/>
          <w:iCs/>
        </w:rPr>
        <w:t>Werke</w:t>
      </w:r>
      <w:r>
        <w:t xml:space="preserve">, Band 6: 61). It is impossible for a rational being to regard himself as a </w:t>
      </w:r>
      <w:r w:rsidRPr="008154C3">
        <w:rPr>
          <w:i/>
          <w:iCs/>
        </w:rPr>
        <w:t>mere</w:t>
      </w:r>
      <w:r>
        <w:t xml:space="preserve"> means for the use of others. One might object that a rational being can choose to be servant of others. True. But it is logically impossible for him to choose to be a servant of others without his own consent. A rational being knows that he a person, and not a mere thing.    </w:t>
      </w:r>
    </w:p>
  </w:footnote>
  <w:footnote w:id="59">
    <w:p w14:paraId="30238029" w14:textId="38BB93E9" w:rsidR="00F704B1" w:rsidRDefault="00F704B1" w:rsidP="00284E61">
      <w:pPr>
        <w:pStyle w:val="FootnoteText"/>
        <w:ind w:right="900"/>
      </w:pPr>
      <w:r>
        <w:rPr>
          <w:rStyle w:val="FootnoteReference"/>
        </w:rPr>
        <w:footnoteRef/>
      </w:r>
      <w:r>
        <w:t xml:space="preserve"> </w:t>
      </w:r>
      <w:r w:rsidRPr="00A84C82">
        <w:t xml:space="preserve">In section three of </w:t>
      </w:r>
      <w:r w:rsidRPr="00D0646E">
        <w:rPr>
          <w:i/>
        </w:rPr>
        <w:t>The Concept of the Political</w:t>
      </w:r>
      <w:r w:rsidRPr="00A84C82">
        <w:t xml:space="preserve">, Carl Schmitt emphasizes the distinction between the personal enemy (Gr. </w:t>
      </w:r>
      <w:r w:rsidRPr="00A84C82">
        <w:rPr>
          <w:i/>
        </w:rPr>
        <w:t>echthros</w:t>
      </w:r>
      <w:r w:rsidRPr="00A84C82">
        <w:t xml:space="preserve">, Lat. </w:t>
      </w:r>
      <w:r w:rsidRPr="00A84C82">
        <w:rPr>
          <w:i/>
        </w:rPr>
        <w:t>inimicus</w:t>
      </w:r>
      <w:r w:rsidRPr="00A84C82">
        <w:t xml:space="preserve">) and the foreign enemy (Gr. </w:t>
      </w:r>
      <w:r w:rsidRPr="00A84C82">
        <w:rPr>
          <w:i/>
        </w:rPr>
        <w:t>polemios</w:t>
      </w:r>
      <w:r w:rsidRPr="00A84C82">
        <w:t xml:space="preserve">, Lat. </w:t>
      </w:r>
      <w:r w:rsidRPr="00A84C82">
        <w:rPr>
          <w:i/>
        </w:rPr>
        <w:t>hostis</w:t>
      </w:r>
      <w:r w:rsidRPr="00A84C82">
        <w:t xml:space="preserve">). </w:t>
      </w:r>
      <w:r>
        <w:t>Schmitt</w:t>
      </w:r>
      <w:r w:rsidRPr="00A84C82">
        <w:t xml:space="preserve"> claims that the words of Christ were n</w:t>
      </w:r>
      <w:r>
        <w:t xml:space="preserve">ot traditionally understood </w:t>
      </w:r>
      <w:r w:rsidRPr="00A84C82">
        <w:t xml:space="preserve">to </w:t>
      </w:r>
      <w:r>
        <w:t xml:space="preserve">apply </w:t>
      </w:r>
      <w:r w:rsidRPr="00A84C82">
        <w:t>to loving the enemy of one</w:t>
      </w:r>
      <w:r>
        <w:t>’</w:t>
      </w:r>
      <w:r w:rsidRPr="00A84C82">
        <w:t>s country, but only to loving one</w:t>
      </w:r>
      <w:r>
        <w:t>’</w:t>
      </w:r>
      <w:r w:rsidRPr="00A84C82">
        <w:t xml:space="preserve">s personal enemy. </w:t>
      </w:r>
      <w:r>
        <w:t>As Schmitt sees it, and I think he is right on this point, t</w:t>
      </w:r>
      <w:r w:rsidRPr="00A84C82">
        <w:t>he antagonistic relation between enemies at war consists in fighting; the antagonistic relation between personal enemies consists in hating</w:t>
      </w:r>
      <w:r>
        <w:t>—from which it follows that one could fight the enemy of one’s country without hating him. In any case, t</w:t>
      </w:r>
      <w:r w:rsidRPr="00A84C82">
        <w:t>he animosity between Jews and Samaritans was not just personal but,  occa</w:t>
      </w:r>
      <w:r>
        <w:t>s</w:t>
      </w:r>
      <w:r w:rsidRPr="00A84C82">
        <w:t>ionally, bellicose</w:t>
      </w:r>
      <w:r>
        <w:t xml:space="preserve"> as well</w:t>
      </w:r>
      <w:r w:rsidRPr="00A84C82">
        <w:t xml:space="preserve">, </w:t>
      </w:r>
      <w:r>
        <w:t xml:space="preserve">as </w:t>
      </w:r>
      <w:r w:rsidRPr="00A84C82">
        <w:t>when</w:t>
      </w:r>
      <w:r>
        <w:t xml:space="preserve">, </w:t>
      </w:r>
      <w:r w:rsidRPr="00A84C82">
        <w:t>toward the end of the Second Century BC</w:t>
      </w:r>
      <w:r>
        <w:t>,</w:t>
      </w:r>
      <w:r w:rsidRPr="00A84C82">
        <w:t xml:space="preserve"> John Hyrcanus conducted military operations against Samaria</w:t>
      </w:r>
      <w:r>
        <w:t>,</w:t>
      </w:r>
      <w:r w:rsidRPr="00A84C82">
        <w:t xml:space="preserve"> </w:t>
      </w:r>
      <w:r>
        <w:t>and had their temple destroyed as well</w:t>
      </w:r>
      <w:r w:rsidRPr="00A84C82">
        <w:t>.</w:t>
      </w:r>
      <w:r>
        <w:t xml:space="preserve"> </w:t>
      </w:r>
    </w:p>
  </w:footnote>
  <w:footnote w:id="60">
    <w:p w14:paraId="5CF85F30" w14:textId="7FE35D49" w:rsidR="00F704B1" w:rsidRPr="00C602FC" w:rsidRDefault="00F704B1" w:rsidP="00284E61">
      <w:pPr>
        <w:pStyle w:val="FootnoteText"/>
        <w:ind w:right="900"/>
      </w:pPr>
      <w:r w:rsidRPr="00C602FC">
        <w:rPr>
          <w:rStyle w:val="FootnoteReference"/>
        </w:rPr>
        <w:footnoteRef/>
      </w:r>
      <w:r w:rsidRPr="00C602FC">
        <w:t xml:space="preserve"> Genesis 1:26</w:t>
      </w:r>
      <w:r>
        <w:t>–</w:t>
      </w:r>
      <w:r w:rsidRPr="00C602FC">
        <w:t>27; Matthew 25:31</w:t>
      </w:r>
      <w:r>
        <w:t>–</w:t>
      </w:r>
      <w:r w:rsidRPr="00C602FC">
        <w:t xml:space="preserve">46. </w:t>
      </w:r>
    </w:p>
  </w:footnote>
  <w:footnote w:id="61">
    <w:p w14:paraId="3F689A6A" w14:textId="20F5F0E9" w:rsidR="00F704B1" w:rsidRPr="003703EC" w:rsidRDefault="00F704B1" w:rsidP="00284E61">
      <w:pPr>
        <w:pStyle w:val="FootnoteText"/>
        <w:ind w:right="900"/>
        <w:rPr>
          <w:b/>
        </w:rPr>
      </w:pPr>
      <w:r>
        <w:rPr>
          <w:rStyle w:val="FootnoteReference"/>
        </w:rPr>
        <w:footnoteRef/>
      </w:r>
      <w:r>
        <w:t xml:space="preserve"> Paraphrasing Alyosha Karamazov: “The Speech at the Stone” at the end of </w:t>
      </w:r>
      <w:r w:rsidRPr="00231322">
        <w:rPr>
          <w:i/>
        </w:rPr>
        <w:t>The Brothers Karamazo</w:t>
      </w:r>
      <w:r>
        <w:rPr>
          <w:i/>
        </w:rPr>
        <w:t>v,</w:t>
      </w:r>
      <w:r>
        <w:t xml:space="preserve"> [</w:t>
      </w:r>
      <w:r w:rsidRPr="004F4349">
        <w:rPr>
          <w:i/>
        </w:rPr>
        <w:t>Sobranie sochenyenii</w:t>
      </w:r>
      <w:r w:rsidRPr="00231322">
        <w:t>,</w:t>
      </w:r>
      <w:r>
        <w:t xml:space="preserve"> Moscow: Izdatelstvo Pravda, 1982, Vol. 12, 310–311]. See </w:t>
      </w:r>
      <w:r w:rsidRPr="003703EC">
        <w:t>Matthew</w:t>
      </w:r>
      <w:r>
        <w:t xml:space="preserve"> 18:3</w:t>
      </w:r>
      <w:r w:rsidR="00CA5D7B">
        <w:t>. By</w:t>
      </w:r>
      <w:r>
        <w:t xml:space="preserve"> self-transcendence here, I do not mean passing beyond the self, but elevating the self by freeing the self from selfishness. Tolstoy’s short story, “Master and Man,” depicts the discovery by a superficial and self-centered man of a capacity for self-transcendence that he never previously realized he had, and which the reader never previously realized he had either. See also Luke 23:39–</w:t>
      </w:r>
      <w:r w:rsidR="00CA5D7B">
        <w:t>43.</w:t>
      </w:r>
    </w:p>
  </w:footnote>
  <w:footnote w:id="62">
    <w:p w14:paraId="2AF8B684" w14:textId="28E46C7C" w:rsidR="00F704B1" w:rsidRDefault="00F704B1" w:rsidP="00284E61">
      <w:pPr>
        <w:pStyle w:val="FootnoteText"/>
        <w:ind w:right="900"/>
      </w:pPr>
      <w:r>
        <w:rPr>
          <w:rStyle w:val="FootnoteReference"/>
        </w:rPr>
        <w:footnoteRef/>
      </w:r>
      <w:r>
        <w:t xml:space="preserve"> Revelation is a “wakeup call.” If we succeed in putting ourselves back to sleep, our sleep will </w:t>
      </w:r>
      <w:r w:rsidR="007470FF">
        <w:t xml:space="preserve">not </w:t>
      </w:r>
      <w:r>
        <w:t xml:space="preserve">likely be </w:t>
      </w:r>
      <w:r w:rsidR="007470FF">
        <w:t xml:space="preserve">as peaceful as it </w:t>
      </w:r>
      <w:r>
        <w:t>was before.</w:t>
      </w:r>
    </w:p>
  </w:footnote>
  <w:footnote w:id="63">
    <w:p w14:paraId="227EAFE9" w14:textId="5EFF85DD" w:rsidR="00F704B1" w:rsidRDefault="00F704B1" w:rsidP="00284E61">
      <w:pPr>
        <w:pStyle w:val="FootnoteText"/>
        <w:ind w:right="900"/>
      </w:pPr>
      <w:r>
        <w:rPr>
          <w:rStyle w:val="FootnoteReference"/>
        </w:rPr>
        <w:footnoteRef/>
      </w:r>
      <w:r>
        <w:t xml:space="preserve"> In the </w:t>
      </w:r>
      <w:r w:rsidRPr="005F0B68">
        <w:rPr>
          <w:i/>
        </w:rPr>
        <w:t>Groundwork for the Metaphysics of Morals</w:t>
      </w:r>
      <w:r>
        <w:t>, Kant writes, “Even the Holy One of the Gospel must first be compared with our ideal of moral perfection before one recognizes him as such . . . .” (</w:t>
      </w:r>
      <w:bookmarkStart w:id="3" w:name="_Hlk61435555"/>
      <w:r w:rsidRPr="00FC5F77">
        <w:rPr>
          <w:i/>
        </w:rPr>
        <w:t>Werke</w:t>
      </w:r>
      <w:r>
        <w:t>,</w:t>
      </w:r>
      <w:r w:rsidRPr="00FC5F77">
        <w:rPr>
          <w:i/>
        </w:rPr>
        <w:t xml:space="preserve"> </w:t>
      </w:r>
      <w:r>
        <w:t>Band 6:</w:t>
      </w:r>
      <w:bookmarkEnd w:id="3"/>
      <w:r>
        <w:t xml:space="preserve"> 36.) Kant does not follow up this observation with an exploration of the possibility that we may have deceived ourselves into suppressing a full awareness of this ideal. (</w:t>
      </w:r>
      <w:r w:rsidRPr="00514037">
        <w:t xml:space="preserve">Self-deception is protean, and not all its forms are </w:t>
      </w:r>
      <w:r>
        <w:t xml:space="preserve">frankly </w:t>
      </w:r>
      <w:r w:rsidRPr="00514037">
        <w:t>immoral. Aiming for the moon as though one could reach it, when one has every reason to think that, strictly speaking, one can</w:t>
      </w:r>
      <w:r>
        <w:t>’</w:t>
      </w:r>
      <w:r w:rsidRPr="00514037">
        <w:t>t, might be exactly what is needed to get over the trees. In what follows, I shall limit my attention to self-deception employed as a means of shirking one</w:t>
      </w:r>
      <w:r>
        <w:t>’</w:t>
      </w:r>
      <w:r w:rsidRPr="00514037">
        <w:t>s obligations.</w:t>
      </w:r>
      <w:r>
        <w:t xml:space="preserve">) </w:t>
      </w:r>
    </w:p>
  </w:footnote>
  <w:footnote w:id="64">
    <w:p w14:paraId="3156F689" w14:textId="5EFE1BE8" w:rsidR="00F704B1" w:rsidRDefault="00F704B1" w:rsidP="00221C4D">
      <w:pPr>
        <w:pStyle w:val="FootnoteText"/>
        <w:ind w:right="900"/>
      </w:pPr>
      <w:r>
        <w:rPr>
          <w:rStyle w:val="FootnoteReference"/>
        </w:rPr>
        <w:footnoteRef/>
      </w:r>
      <w:r>
        <w:t xml:space="preserve"> I do not claim that everyone who assents to biblical revelation does so in the way I have described above, only that many do assent to it in precisely this way. </w:t>
      </w:r>
    </w:p>
  </w:footnote>
  <w:footnote w:id="65">
    <w:p w14:paraId="712F3BD5" w14:textId="76A14F09" w:rsidR="00F704B1" w:rsidRDefault="00F704B1" w:rsidP="00284E61">
      <w:pPr>
        <w:pStyle w:val="FootnoteText"/>
        <w:ind w:right="900"/>
      </w:pPr>
      <w:r>
        <w:rPr>
          <w:rStyle w:val="FootnoteReference"/>
        </w:rPr>
        <w:footnoteRef/>
      </w:r>
      <w:r>
        <w:t xml:space="preserve"> It does not </w:t>
      </w:r>
      <w:r w:rsidRPr="00EC5DDE">
        <w:t xml:space="preserve">presuppose </w:t>
      </w:r>
      <w:r>
        <w:t xml:space="preserve">inherited </w:t>
      </w:r>
      <w:r w:rsidRPr="005F6825">
        <w:rPr>
          <w:i/>
        </w:rPr>
        <w:t>guilt</w:t>
      </w:r>
      <w:r>
        <w:t xml:space="preserve">, however, only that we have a powerful </w:t>
      </w:r>
      <w:r w:rsidRPr="005F6825">
        <w:rPr>
          <w:i/>
        </w:rPr>
        <w:t>inclination</w:t>
      </w:r>
      <w:r>
        <w:t xml:space="preserve"> to inordinate self-centeredness, along with disordered passions and the temptation to indulge them.  </w:t>
      </w:r>
    </w:p>
  </w:footnote>
  <w:footnote w:id="66">
    <w:p w14:paraId="3C175171" w14:textId="49A575C4" w:rsidR="00F704B1" w:rsidRPr="0054111B" w:rsidRDefault="00F704B1" w:rsidP="00284E61">
      <w:pPr>
        <w:pStyle w:val="FootnoteText"/>
        <w:ind w:right="900"/>
        <w:rPr>
          <w:b/>
        </w:rPr>
      </w:pPr>
      <w:r>
        <w:rPr>
          <w:rStyle w:val="FootnoteReference"/>
        </w:rPr>
        <w:footnoteRef/>
      </w:r>
      <w:r w:rsidRPr="009C13F1">
        <w:rPr>
          <w:i/>
          <w:iCs/>
        </w:rPr>
        <w:t xml:space="preserve"> PR</w:t>
      </w:r>
      <w:r>
        <w:t xml:space="preserve">, 123–124. </w:t>
      </w:r>
    </w:p>
  </w:footnote>
  <w:footnote w:id="67">
    <w:p w14:paraId="659C27A7" w14:textId="11CE7EE1" w:rsidR="00F704B1" w:rsidRDefault="00F704B1" w:rsidP="00284E61">
      <w:pPr>
        <w:pStyle w:val="FootnoteText"/>
        <w:ind w:right="900"/>
      </w:pPr>
      <w:r>
        <w:rPr>
          <w:rStyle w:val="FootnoteReference"/>
        </w:rPr>
        <w:footnoteRef/>
      </w:r>
      <w:r>
        <w:t xml:space="preserve"> </w:t>
      </w:r>
      <w:r w:rsidRPr="008A4E2E">
        <w:t xml:space="preserve">In the New Testament as in the Old we also find commands the reasons for which are not fully fathomed by us. See, for example, Matthew: 26: 26-28; 28:19. </w:t>
      </w:r>
      <w:r>
        <w:t>“</w:t>
      </w:r>
      <w:r w:rsidRPr="008A4E2E">
        <w:t>Divinely given</w:t>
      </w:r>
      <w:r>
        <w:t>”</w:t>
      </w:r>
      <w:r w:rsidRPr="008A4E2E">
        <w:t xml:space="preserve"> (</w:t>
      </w:r>
      <w:r w:rsidRPr="00F563F5">
        <w:rPr>
          <w:i/>
        </w:rPr>
        <w:t>divinitus data</w:t>
      </w:r>
      <w:r w:rsidRPr="008A4E2E">
        <w:t>) is the technical name that Tho</w:t>
      </w:r>
      <w:r>
        <w:t>m</w:t>
      </w:r>
      <w:r w:rsidRPr="008A4E2E">
        <w:t>as Aquinas gives to revealed law, as distinct from natural law.</w:t>
      </w:r>
      <w:r w:rsidRPr="008A4E2E">
        <w:rPr>
          <w:sz w:val="24"/>
          <w:szCs w:val="24"/>
        </w:rPr>
        <w:t xml:space="preserve"> </w:t>
      </w:r>
      <w:r w:rsidRPr="008A4E2E">
        <w:rPr>
          <w:i/>
        </w:rPr>
        <w:t>ST</w:t>
      </w:r>
      <w:r w:rsidRPr="008A4E2E">
        <w:t xml:space="preserve"> 1–2 q. 91 art. 4, co. </w:t>
      </w:r>
      <w:r w:rsidRPr="008A4E2E">
        <w:rPr>
          <w:i/>
        </w:rPr>
        <w:t>Super Sent</w:t>
      </w:r>
      <w:r w:rsidRPr="008A4E2E">
        <w:t xml:space="preserve">. lib. 3, dist. 23, q. 3 art. 2; lib. 4, dist. 43, q. 1 art. 2; </w:t>
      </w:r>
      <w:r w:rsidRPr="008A4E2E">
        <w:rPr>
          <w:i/>
        </w:rPr>
        <w:t>ST</w:t>
      </w:r>
      <w:r w:rsidRPr="008A4E2E">
        <w:t xml:space="preserve"> 1 q. 100, art. 1, co; 1–2 q. 83 art. 2, ad 2.</w:t>
      </w:r>
      <w:r>
        <w:rPr>
          <w:b/>
        </w:rPr>
        <w:t xml:space="preserve"> </w:t>
      </w:r>
    </w:p>
  </w:footnote>
  <w:footnote w:id="68">
    <w:p w14:paraId="32AA1613" w14:textId="6E8811C5" w:rsidR="00F704B1" w:rsidRPr="009C20C3" w:rsidRDefault="00F704B1" w:rsidP="00284E61">
      <w:pPr>
        <w:pStyle w:val="FootnoteText"/>
        <w:ind w:right="900"/>
      </w:pPr>
      <w:r w:rsidRPr="00C22E2B">
        <w:rPr>
          <w:rStyle w:val="FootnoteReference"/>
        </w:rPr>
        <w:footnoteRef/>
      </w:r>
      <w:r w:rsidRPr="00C22E2B">
        <w:t xml:space="preserve"> Dostoyevsky, </w:t>
      </w:r>
      <w:r w:rsidRPr="00C22E2B">
        <w:rPr>
          <w:i/>
        </w:rPr>
        <w:t>The Brothers Karamazov</w:t>
      </w:r>
      <w:r w:rsidRPr="00C22E2B">
        <w:t xml:space="preserve">, </w:t>
      </w:r>
      <w:r w:rsidRPr="00C22E2B">
        <w:rPr>
          <w:i/>
        </w:rPr>
        <w:t>Sobranie sochenyenii</w:t>
      </w:r>
      <w:r w:rsidRPr="00C22E2B">
        <w:t>, Vol. 11, 301.</w:t>
      </w:r>
      <w:r w:rsidRPr="00016009">
        <w:rPr>
          <w:b/>
        </w:rPr>
        <w:t xml:space="preserve"> </w:t>
      </w:r>
      <w:r>
        <w:t>The familiar objection of Bertrand Russell and others that, if there really were a loving God, he would have given man indubitable evidence of his existence, ignores the distinction between the unfree assent that characterizes the act of knowledge and the free assent that characterizes the act of faith. Strauss is closer to Dostoyevsky on this point than to Russell. “</w:t>
      </w:r>
      <w:r w:rsidRPr="009C20C3">
        <w:t>[</w:t>
      </w:r>
      <w:r>
        <w:t>biblical</w:t>
      </w:r>
      <w:r w:rsidRPr="009C20C3">
        <w:t>]  faith would not be meritorious if it were not faith against heavy odds.</w:t>
      </w:r>
      <w:r>
        <w:t>”</w:t>
      </w:r>
      <w:r w:rsidRPr="009C20C3">
        <w:t xml:space="preserve"> </w:t>
      </w:r>
      <w:r>
        <w:t xml:space="preserve"> “On the Interpretation of Genesis,”</w:t>
      </w:r>
      <w:r w:rsidRPr="009C20C3">
        <w:t xml:space="preserve"> 360. </w:t>
      </w:r>
    </w:p>
  </w:footnote>
  <w:footnote w:id="69">
    <w:p w14:paraId="421D99AA" w14:textId="46F484CF" w:rsidR="00F704B1" w:rsidRPr="009418D5" w:rsidRDefault="00F704B1" w:rsidP="00284E61">
      <w:pPr>
        <w:pStyle w:val="FootnoteText"/>
        <w:ind w:right="900"/>
      </w:pPr>
      <w:r>
        <w:rPr>
          <w:rStyle w:val="FootnoteReference"/>
        </w:rPr>
        <w:footnoteRef/>
      </w:r>
      <w:r>
        <w:t xml:space="preserve"> Consider Thomas Aquinas’s brief, but striking, argument, and especially the authority to whom he appeals for both his major premise and his minor premise, in the </w:t>
      </w:r>
      <w:r>
        <w:rPr>
          <w:i/>
        </w:rPr>
        <w:t>Sed contra</w:t>
      </w:r>
      <w:r>
        <w:t xml:space="preserve"> (!) of</w:t>
      </w:r>
      <w:r>
        <w:rPr>
          <w:i/>
        </w:rPr>
        <w:t xml:space="preserve"> </w:t>
      </w:r>
      <w:r w:rsidRPr="009418D5">
        <w:rPr>
          <w:i/>
        </w:rPr>
        <w:t>ST</w:t>
      </w:r>
      <w:r>
        <w:t xml:space="preserve"> 1–2 q. 10 art. 2.   </w:t>
      </w:r>
      <w:r w:rsidRPr="009418D5">
        <w:t xml:space="preserve"> </w:t>
      </w:r>
    </w:p>
  </w:footnote>
  <w:footnote w:id="70">
    <w:p w14:paraId="049CE288" w14:textId="77777777" w:rsidR="00F704B1" w:rsidRPr="000E71CE" w:rsidRDefault="00F704B1" w:rsidP="00284E61">
      <w:pPr>
        <w:pStyle w:val="FootnoteText"/>
        <w:ind w:right="900"/>
      </w:pPr>
      <w:r w:rsidRPr="000E71CE">
        <w:rPr>
          <w:rStyle w:val="FootnoteReference"/>
        </w:rPr>
        <w:footnoteRef/>
      </w:r>
      <w:r w:rsidRPr="000E71CE">
        <w:t xml:space="preserve"> </w:t>
      </w:r>
      <w:r w:rsidRPr="000E71CE">
        <w:rPr>
          <w:i/>
        </w:rPr>
        <w:t>Guide of the Perplexed</w:t>
      </w:r>
      <w:r>
        <w:t xml:space="preserve">, </w:t>
      </w:r>
      <w:r w:rsidRPr="000E71CE">
        <w:t xml:space="preserve">Part 1, Chapter 1. </w:t>
      </w:r>
      <w:r w:rsidRPr="000E71CE">
        <w:rPr>
          <w:i/>
        </w:rPr>
        <w:t>Summa Theologiae</w:t>
      </w:r>
      <w:r w:rsidRPr="000E71CE">
        <w:t xml:space="preserve">, 1–2 q. 19 art. 4, co.; ad 3; q. 100 art. 2, co; see 2–2 q. 66 art. 1, co. </w:t>
      </w:r>
    </w:p>
  </w:footnote>
  <w:footnote w:id="71">
    <w:p w14:paraId="11AB31BB" w14:textId="77777777" w:rsidR="00F704B1" w:rsidRPr="006009A5" w:rsidRDefault="00F704B1" w:rsidP="00284E61">
      <w:pPr>
        <w:pStyle w:val="FootnoteText"/>
        <w:ind w:right="900"/>
      </w:pPr>
      <w:r w:rsidRPr="006009A5">
        <w:rPr>
          <w:rStyle w:val="FootnoteReference"/>
        </w:rPr>
        <w:footnoteRef/>
      </w:r>
      <w:r w:rsidRPr="006009A5">
        <w:t xml:space="preserve"> Revelation is a call </w:t>
      </w:r>
      <w:r w:rsidRPr="006009A5">
        <w:rPr>
          <w:i/>
        </w:rPr>
        <w:t>back</w:t>
      </w:r>
      <w:r w:rsidRPr="006009A5">
        <w:t xml:space="preserve"> at first, a call to a forgotten awareness of our moral vocation. But it is then a call </w:t>
      </w:r>
      <w:r w:rsidRPr="006009A5">
        <w:rPr>
          <w:i/>
        </w:rPr>
        <w:t>forward</w:t>
      </w:r>
      <w:r w:rsidRPr="006009A5">
        <w:t xml:space="preserve"> as well. It is a call to progress as much as it is to return. </w:t>
      </w:r>
    </w:p>
  </w:footnote>
  <w:footnote w:id="72">
    <w:p w14:paraId="6F9FA0DB" w14:textId="77777777" w:rsidR="00F704B1" w:rsidRDefault="00F704B1" w:rsidP="00197B55">
      <w:pPr>
        <w:pStyle w:val="FootnoteText"/>
        <w:ind w:right="900"/>
      </w:pPr>
      <w:r>
        <w:rPr>
          <w:rStyle w:val="FootnoteReference"/>
        </w:rPr>
        <w:footnoteRef/>
      </w:r>
      <w:r>
        <w:t xml:space="preserve"> When I speak of revelation in what follows, I have in mind only the idea of revelation in its mature form. </w:t>
      </w:r>
    </w:p>
  </w:footnote>
  <w:footnote w:id="73">
    <w:p w14:paraId="59EAEE2A" w14:textId="06C6FC01" w:rsidR="00F704B1" w:rsidRDefault="00F704B1" w:rsidP="00284E61">
      <w:pPr>
        <w:pStyle w:val="FootnoteText"/>
        <w:ind w:right="900"/>
      </w:pPr>
      <w:r>
        <w:rPr>
          <w:rStyle w:val="FootnoteReference"/>
        </w:rPr>
        <w:footnoteRef/>
      </w:r>
      <w:r>
        <w:t xml:space="preserve"> The concept of friendship (</w:t>
      </w:r>
      <w:r w:rsidRPr="00D85281">
        <w:rPr>
          <w:i/>
        </w:rPr>
        <w:t>philia</w:t>
      </w:r>
      <w:r>
        <w:t>) is, needless to say, very much present in the thought of Plato and Aristotle; but friendship is different from love (or charity—</w:t>
      </w:r>
      <w:r w:rsidRPr="00D85281">
        <w:rPr>
          <w:i/>
        </w:rPr>
        <w:t>agap</w:t>
      </w:r>
      <w:r w:rsidRPr="00D85281">
        <w:rPr>
          <w:rFonts w:cs="Times New Roman"/>
          <w:i/>
        </w:rPr>
        <w:t>ē</w:t>
      </w:r>
      <w:r>
        <w:t xml:space="preserve">). In classical Greek, the word for error, </w:t>
      </w:r>
      <w:r w:rsidRPr="00D85281">
        <w:rPr>
          <w:i/>
        </w:rPr>
        <w:t>hamartia</w:t>
      </w:r>
      <w:r>
        <w:rPr>
          <w:i/>
        </w:rPr>
        <w:t xml:space="preserve"> </w:t>
      </w:r>
      <w:r>
        <w:t>(</w:t>
      </w:r>
      <w:r w:rsidRPr="00D85281">
        <w:t>missing the mark</w:t>
      </w:r>
      <w:r>
        <w:t xml:space="preserve">) means primarily a mistake, not necessarily voluntary. In the New Testament, </w:t>
      </w:r>
      <w:r w:rsidRPr="003F45A6">
        <w:rPr>
          <w:i/>
        </w:rPr>
        <w:t>hamartia</w:t>
      </w:r>
      <w:r>
        <w:t xml:space="preserve"> typically means voluntary wrongdoing, or wrongdoing with an ultimately voluntary root, i.e., freely chosen sin.</w:t>
      </w:r>
    </w:p>
  </w:footnote>
  <w:footnote w:id="74">
    <w:p w14:paraId="24BF9DCC" w14:textId="03810589" w:rsidR="00F704B1" w:rsidRDefault="00F704B1" w:rsidP="00284E61">
      <w:pPr>
        <w:pStyle w:val="FootnoteText"/>
        <w:ind w:right="900"/>
      </w:pPr>
      <w:r>
        <w:rPr>
          <w:rStyle w:val="FootnoteReference"/>
        </w:rPr>
        <w:footnoteRef/>
      </w:r>
      <w:r>
        <w:t xml:space="preserve"> “Preface,” 8–9.</w:t>
      </w:r>
    </w:p>
  </w:footnote>
  <w:footnote w:id="75">
    <w:p w14:paraId="66155B19" w14:textId="77777777" w:rsidR="00F704B1" w:rsidRPr="007D745D" w:rsidRDefault="00F704B1" w:rsidP="00284E61">
      <w:pPr>
        <w:pStyle w:val="FootnoteText"/>
        <w:ind w:right="900"/>
        <w:rPr>
          <w:b/>
        </w:rPr>
      </w:pPr>
      <w:r>
        <w:rPr>
          <w:rStyle w:val="FootnoteReference"/>
        </w:rPr>
        <w:footnoteRef/>
      </w:r>
      <w:r>
        <w:t xml:space="preserve"> </w:t>
      </w:r>
      <w:r w:rsidRPr="00DD6E49">
        <w:rPr>
          <w:i/>
          <w:iCs/>
        </w:rPr>
        <w:t>LRK</w:t>
      </w:r>
      <w:r>
        <w:t xml:space="preserve"> 140. </w:t>
      </w:r>
    </w:p>
  </w:footnote>
  <w:footnote w:id="76">
    <w:p w14:paraId="5C54AC91" w14:textId="37621775" w:rsidR="00F704B1" w:rsidRDefault="00F704B1" w:rsidP="00284E61">
      <w:pPr>
        <w:pStyle w:val="FootnoteText"/>
        <w:ind w:right="900"/>
      </w:pPr>
      <w:r w:rsidRPr="004629D2">
        <w:rPr>
          <w:rStyle w:val="FootnoteReference"/>
        </w:rPr>
        <w:footnoteRef/>
      </w:r>
      <w:r w:rsidRPr="004629D2">
        <w:t xml:space="preserve"> See Strauss</w:t>
      </w:r>
      <w:r>
        <w:t>’</w:t>
      </w:r>
      <w:r w:rsidRPr="004629D2">
        <w:t xml:space="preserve"> letter to Gershom Scholem of November 22, 1960</w:t>
      </w:r>
      <w:r>
        <w:t xml:space="preserve">, </w:t>
      </w:r>
      <w:r w:rsidRPr="004629D2">
        <w:t xml:space="preserve">in </w:t>
      </w:r>
      <w:r w:rsidRPr="004629D2">
        <w:rPr>
          <w:i/>
        </w:rPr>
        <w:t>Gesammelte Schriften</w:t>
      </w:r>
      <w:r w:rsidRPr="004629D2">
        <w:t xml:space="preserve"> Band 3, 742</w:t>
      </w:r>
      <w:r w:rsidRPr="000E71CE">
        <w:rPr>
          <w:b/>
        </w:rPr>
        <w:t>.</w:t>
      </w:r>
    </w:p>
  </w:footnote>
  <w:footnote w:id="77">
    <w:p w14:paraId="376D1264" w14:textId="17295415" w:rsidR="00F704B1" w:rsidRPr="00C527CB" w:rsidRDefault="00F704B1" w:rsidP="00284E61">
      <w:pPr>
        <w:pStyle w:val="FootnoteText"/>
        <w:ind w:right="900"/>
      </w:pPr>
      <w:r>
        <w:rPr>
          <w:rStyle w:val="FootnoteReference"/>
        </w:rPr>
        <w:footnoteRef/>
      </w:r>
      <w:r>
        <w:t xml:space="preserve"> “Reason and Revelation,” 174. It is not  clear whether the relative clause is “the possibility of revelation” or just  “revelation.” I suspect that Strauss intends the former. Philosophy may be able to refute this or that (allegedly) revealed religion. The question is whether it can refute the very possibility of revelation, in which case it refutes all  (allegedly) revealed religions. In any case, I understand Strauss to be expressing himself dialectically here. What would be  the point of  an “attack” if philosophy </w:t>
      </w:r>
      <w:r w:rsidRPr="00E847B6">
        <w:rPr>
          <w:i/>
          <w:iCs/>
        </w:rPr>
        <w:t>knows</w:t>
      </w:r>
      <w:r>
        <w:t xml:space="preserve"> it cannot refute what it is attacking? (</w:t>
      </w:r>
      <w:r w:rsidRPr="004629D2">
        <w:t xml:space="preserve">Note that this sentence begins, </w:t>
      </w:r>
      <w:r>
        <w:t>“</w:t>
      </w:r>
      <w:r w:rsidRPr="004629D2">
        <w:t xml:space="preserve">Revelation or faith is </w:t>
      </w:r>
      <w:r w:rsidRPr="004629D2">
        <w:rPr>
          <w:i/>
        </w:rPr>
        <w:t>not</w:t>
      </w:r>
      <w:r w:rsidRPr="004629D2">
        <w:t xml:space="preserve"> compelled, by its principle, to </w:t>
      </w:r>
      <w:r w:rsidRPr="004629D2">
        <w:rPr>
          <w:i/>
        </w:rPr>
        <w:t>refute</w:t>
      </w:r>
      <w:r w:rsidRPr="004629D2">
        <w:t xml:space="preserve"> philosophy—</w:t>
      </w:r>
      <w:r>
        <w:t>” t</w:t>
      </w:r>
      <w:r w:rsidRPr="004629D2">
        <w:t xml:space="preserve">he emphasis </w:t>
      </w:r>
      <w:r>
        <w:t>is</w:t>
      </w:r>
      <w:r w:rsidRPr="004629D2">
        <w:t xml:space="preserve"> Strauss</w:t>
      </w:r>
      <w:r>
        <w:t>’</w:t>
      </w:r>
      <w:r w:rsidRPr="004629D2">
        <w:t>s</w:t>
      </w:r>
      <w:r>
        <w:t>)</w:t>
      </w:r>
      <w:r w:rsidRPr="004629D2">
        <w:t>.</w:t>
      </w:r>
      <w:r>
        <w:t xml:space="preserve"> </w:t>
      </w:r>
      <w:r w:rsidRPr="00C527CB">
        <w:t xml:space="preserve">Compare </w:t>
      </w:r>
      <w:r>
        <w:t>“</w:t>
      </w:r>
      <w:r w:rsidRPr="00C527CB">
        <w:t>Thucydides: The meaning of Political History,</w:t>
      </w:r>
      <w:r>
        <w:t>”</w:t>
      </w:r>
      <w:r w:rsidRPr="00C527CB">
        <w:t xml:space="preserve"> 72: </w:t>
      </w:r>
      <w:r>
        <w:t>“</w:t>
      </w:r>
      <w:r w:rsidRPr="00C527CB">
        <w:t>We speak, and we speak rightly, of the antagonism between . . . faith and philosophy.</w:t>
      </w:r>
      <w:r w:rsidRPr="00DD6E49">
        <w:rPr>
          <w:i/>
          <w:iCs/>
        </w:rPr>
        <w:t xml:space="preserve"> LRK</w:t>
      </w:r>
      <w:r>
        <w:t xml:space="preserve"> </w:t>
      </w:r>
      <w:r w:rsidRPr="00C527CB">
        <w:t xml:space="preserve">107: </w:t>
      </w:r>
      <w:r>
        <w:t>“</w:t>
      </w:r>
      <w:r w:rsidRPr="00C527CB">
        <w:t>A merely defensive attitude on the part of the philosopher is impossible </w:t>
      </w:r>
      <w:r>
        <w:t>. . . .”</w:t>
      </w:r>
    </w:p>
  </w:footnote>
  <w:footnote w:id="78">
    <w:p w14:paraId="0E9394AC" w14:textId="77777777" w:rsidR="00FF70D0" w:rsidRDefault="00FF70D0" w:rsidP="00FF70D0">
      <w:pPr>
        <w:pStyle w:val="FootnoteText"/>
        <w:ind w:right="900"/>
      </w:pPr>
      <w:r>
        <w:rPr>
          <w:rStyle w:val="FootnoteReference"/>
        </w:rPr>
        <w:footnoteRef/>
      </w:r>
      <w:r>
        <w:t xml:space="preserve"> </w:t>
      </w:r>
      <w:r w:rsidRPr="00695412">
        <w:t>Plato</w:t>
      </w:r>
      <w:r>
        <w:t>:</w:t>
      </w:r>
      <w:r w:rsidRPr="00695412">
        <w:t xml:space="preserve"> </w:t>
      </w:r>
      <w:r>
        <w:rPr>
          <w:i/>
          <w:iCs/>
        </w:rPr>
        <w:t xml:space="preserve">Alcibiades Major </w:t>
      </w:r>
      <w:r>
        <w:t xml:space="preserve">117d7–118a5; </w:t>
      </w:r>
      <w:r w:rsidRPr="00AD015F">
        <w:rPr>
          <w:i/>
        </w:rPr>
        <w:t>Protagoras</w:t>
      </w:r>
      <w:r w:rsidRPr="00695412">
        <w:t xml:space="preserve"> 345d5</w:t>
      </w:r>
      <w:r>
        <w:t>–</w:t>
      </w:r>
      <w:r w:rsidRPr="00695412">
        <w:t>e3</w:t>
      </w:r>
      <w:r>
        <w:t xml:space="preserve">; </w:t>
      </w:r>
      <w:r w:rsidRPr="00AD015F">
        <w:t>358</w:t>
      </w:r>
      <w:r>
        <w:t>c8–</w:t>
      </w:r>
      <w:r w:rsidRPr="00AD015F">
        <w:t>d</w:t>
      </w:r>
      <w:r>
        <w:t>5;</w:t>
      </w:r>
      <w:r w:rsidRPr="00695412">
        <w:t xml:space="preserve"> </w:t>
      </w:r>
      <w:r w:rsidRPr="00AD015F">
        <w:rPr>
          <w:i/>
        </w:rPr>
        <w:t>Gorgias</w:t>
      </w:r>
      <w:r w:rsidRPr="00695412">
        <w:t xml:space="preserve"> 466d8</w:t>
      </w:r>
      <w:r>
        <w:t>–e</w:t>
      </w:r>
      <w:r w:rsidRPr="00695412">
        <w:t>2</w:t>
      </w:r>
      <w:r>
        <w:t xml:space="preserve">; </w:t>
      </w:r>
      <w:r w:rsidRPr="00695412">
        <w:t xml:space="preserve">and </w:t>
      </w:r>
      <w:r w:rsidRPr="00AD015F">
        <w:rPr>
          <w:i/>
        </w:rPr>
        <w:t>Meno</w:t>
      </w:r>
      <w:r>
        <w:t xml:space="preserve"> 76b2–78c1.</w:t>
      </w:r>
      <w:r w:rsidRPr="00695412">
        <w:t xml:space="preserve"> </w:t>
      </w:r>
      <w:r>
        <w:t xml:space="preserve">Cf. </w:t>
      </w:r>
      <w:r w:rsidRPr="00DC60B5">
        <w:rPr>
          <w:i/>
          <w:iCs/>
        </w:rPr>
        <w:t>Symposium</w:t>
      </w:r>
      <w:r>
        <w:t xml:space="preserve"> 219a8–b2; also, Aristotle, </w:t>
      </w:r>
      <w:r w:rsidRPr="00D52F6F">
        <w:rPr>
          <w:i/>
          <w:iCs/>
        </w:rPr>
        <w:t>Nicomachean Ethics</w:t>
      </w:r>
      <w:r>
        <w:t xml:space="preserve"> 1145b25–27. </w:t>
      </w:r>
    </w:p>
  </w:footnote>
  <w:footnote w:id="79">
    <w:p w14:paraId="6E674664" w14:textId="6BDCEE33" w:rsidR="00F704B1" w:rsidRPr="00F5471F" w:rsidRDefault="00F704B1" w:rsidP="00284E61">
      <w:pPr>
        <w:pStyle w:val="FootnoteText"/>
        <w:ind w:right="900"/>
        <w:rPr>
          <w:b/>
        </w:rPr>
      </w:pPr>
      <w:r>
        <w:rPr>
          <w:rStyle w:val="FootnoteReference"/>
        </w:rPr>
        <w:footnoteRef/>
      </w:r>
      <w:r>
        <w:t xml:space="preserve"> Plato, </w:t>
      </w:r>
      <w:r w:rsidRPr="00657D44">
        <w:rPr>
          <w:i/>
        </w:rPr>
        <w:t>Protagoras</w:t>
      </w:r>
      <w:r>
        <w:t xml:space="preserve"> 352b5–355d3. Cf. Aristotle,</w:t>
      </w:r>
      <w:r w:rsidRPr="00657D44">
        <w:rPr>
          <w:i/>
          <w:sz w:val="24"/>
          <w:szCs w:val="24"/>
        </w:rPr>
        <w:t xml:space="preserve"> </w:t>
      </w:r>
      <w:r w:rsidRPr="00657D44">
        <w:rPr>
          <w:i/>
        </w:rPr>
        <w:t>Nicomachean Ethics</w:t>
      </w:r>
      <w:r w:rsidRPr="00657D44">
        <w:t xml:space="preserve"> 1145</w:t>
      </w:r>
      <w:r>
        <w:t>b24–28. Strauss uses the expression “</w:t>
      </w:r>
      <w:r w:rsidRPr="00857854">
        <w:rPr>
          <w:i/>
        </w:rPr>
        <w:t>die eigent</w:t>
      </w:r>
      <w:r w:rsidRPr="00857854">
        <w:rPr>
          <w:rFonts w:cs="Times New Roman"/>
          <w:i/>
        </w:rPr>
        <w:t>ü</w:t>
      </w:r>
      <w:r w:rsidRPr="00857854">
        <w:rPr>
          <w:i/>
        </w:rPr>
        <w:t>mliche Verbindlichkeit des Gewussten</w:t>
      </w:r>
      <w:r>
        <w:t xml:space="preserve"> (the peculiarly binding character of the known)” in </w:t>
      </w:r>
      <w:r>
        <w:rPr>
          <w:i/>
        </w:rPr>
        <w:t>Philosophie und Gesetz</w:t>
      </w:r>
      <w:r>
        <w:t xml:space="preserve"> (</w:t>
      </w:r>
      <w:r>
        <w:rPr>
          <w:i/>
        </w:rPr>
        <w:t xml:space="preserve">Gesammelte Schriften, </w:t>
      </w:r>
      <w:r>
        <w:t>Band 2, 19); and in the “Preface”, written almost three decades later, he uses a virtually identical expression, “the binding character peculiar to the known” (28). The word “</w:t>
      </w:r>
      <w:r w:rsidRPr="00857854">
        <w:rPr>
          <w:i/>
        </w:rPr>
        <w:t>Verbindlichkeit</w:t>
      </w:r>
      <w:r>
        <w:t>” (“obligation” or “compulsoriness”) is ambiguous and can refer either to moral obligation or to natural necessitation. The latter is what Strauss seems to have in mind in these passages (</w:t>
      </w:r>
      <w:r w:rsidR="00A0020D">
        <w:t>t</w:t>
      </w:r>
      <w:r>
        <w:t>hough see fn. 12</w:t>
      </w:r>
      <w:r w:rsidR="00C77D96">
        <w:t>4</w:t>
      </w:r>
      <w:r>
        <w:t>, infra)</w:t>
      </w:r>
      <w:r w:rsidR="00A0020D">
        <w:t>.</w:t>
      </w:r>
      <w:r>
        <w:t xml:space="preserve"> If it is </w:t>
      </w:r>
      <w:r w:rsidRPr="004A3477">
        <w:rPr>
          <w:i/>
        </w:rPr>
        <w:t>peculiar</w:t>
      </w:r>
      <w:r>
        <w:t xml:space="preserve"> to the known that it necessitates</w:t>
      </w:r>
      <w:r w:rsidR="00A0020D">
        <w:t xml:space="preserve"> (though see fn. 137, infra), </w:t>
      </w:r>
      <w:r>
        <w:t xml:space="preserve"> it follows that the </w:t>
      </w:r>
      <w:r w:rsidRPr="00196FD4">
        <w:t>believed</w:t>
      </w:r>
      <w:r>
        <w:t>,</w:t>
      </w:r>
      <w:r w:rsidRPr="00196FD4">
        <w:t xml:space="preserve"> </w:t>
      </w:r>
      <w:r w:rsidRPr="00F5471F">
        <w:rPr>
          <w:i/>
        </w:rPr>
        <w:t>qua</w:t>
      </w:r>
      <w:r>
        <w:t xml:space="preserve"> believed and not known, does </w:t>
      </w:r>
      <w:r w:rsidRPr="00C15174">
        <w:rPr>
          <w:i/>
        </w:rPr>
        <w:t>not</w:t>
      </w:r>
      <w:r>
        <w:t xml:space="preserve"> necessitate</w:t>
      </w:r>
      <w:r w:rsidR="00A0020D">
        <w:t>.</w:t>
      </w:r>
      <w:r>
        <w:t xml:space="preserve">  </w:t>
      </w:r>
    </w:p>
  </w:footnote>
  <w:footnote w:id="80">
    <w:p w14:paraId="0B044FC9" w14:textId="77777777" w:rsidR="00F704B1" w:rsidRDefault="00F704B1" w:rsidP="0055788A">
      <w:pPr>
        <w:pStyle w:val="FootnoteText"/>
        <w:ind w:right="900"/>
      </w:pPr>
      <w:r>
        <w:rPr>
          <w:rStyle w:val="FootnoteReference"/>
        </w:rPr>
        <w:footnoteRef/>
      </w:r>
      <w:r>
        <w:t xml:space="preserve"> I shall address, more specifically and at greater length, the claim that we do not possess moral freedom, i.e., radical freedom of choice, in Section 7, below. </w:t>
      </w:r>
    </w:p>
  </w:footnote>
  <w:footnote w:id="81">
    <w:p w14:paraId="2DB9E1FA" w14:textId="46C1D8B0" w:rsidR="00F704B1" w:rsidRDefault="00F704B1" w:rsidP="00950B12">
      <w:pPr>
        <w:pStyle w:val="FootnoteText"/>
        <w:ind w:right="900"/>
      </w:pPr>
      <w:r>
        <w:rPr>
          <w:rStyle w:val="FootnoteReference"/>
        </w:rPr>
        <w:footnoteRef/>
      </w:r>
      <w:r>
        <w:t xml:space="preserve"> For Thomas Aquinas’s argument that God’s justice and his mercy are not incompatible, see </w:t>
      </w:r>
      <w:r w:rsidRPr="00322E7A">
        <w:rPr>
          <w:i/>
          <w:iCs/>
        </w:rPr>
        <w:t>ST</w:t>
      </w:r>
      <w:r>
        <w:t xml:space="preserve"> 1 q. 21 art. 3.</w:t>
      </w:r>
    </w:p>
  </w:footnote>
  <w:footnote w:id="82">
    <w:p w14:paraId="3F758366" w14:textId="1E593C0C" w:rsidR="00F704B1" w:rsidRDefault="00F704B1" w:rsidP="0055788A">
      <w:pPr>
        <w:pStyle w:val="FootnoteText"/>
        <w:ind w:right="900"/>
      </w:pPr>
      <w:r w:rsidRPr="009F5B97">
        <w:rPr>
          <w:rStyle w:val="FootnoteReference"/>
        </w:rPr>
        <w:footnoteRef/>
      </w:r>
      <w:r w:rsidRPr="009F5B97">
        <w:t xml:space="preserve"> </w:t>
      </w:r>
      <w:r w:rsidRPr="009D677C">
        <w:rPr>
          <w:i/>
        </w:rPr>
        <w:t>ST</w:t>
      </w:r>
      <w:r>
        <w:t xml:space="preserve"> 2–2, q. 2, </w:t>
      </w:r>
      <w:r w:rsidRPr="009F5B97">
        <w:t>art. 9</w:t>
      </w:r>
      <w:r>
        <w:t xml:space="preserve">, co; </w:t>
      </w:r>
      <w:r w:rsidRPr="0070441A">
        <w:rPr>
          <w:rFonts w:cs="Times New Roman"/>
          <w:i/>
        </w:rPr>
        <w:t>Commentary</w:t>
      </w:r>
      <w:r w:rsidRPr="0070441A">
        <w:rPr>
          <w:rFonts w:cs="Times New Roman"/>
        </w:rPr>
        <w:t xml:space="preserve"> on the </w:t>
      </w:r>
      <w:r>
        <w:rPr>
          <w:rFonts w:cs="Times New Roman"/>
          <w:i/>
        </w:rPr>
        <w:t>D</w:t>
      </w:r>
      <w:r w:rsidRPr="0070441A">
        <w:rPr>
          <w:rFonts w:cs="Times New Roman"/>
          <w:i/>
        </w:rPr>
        <w:t>e Trinitate of Boethius</w:t>
      </w:r>
      <w:r w:rsidRPr="0070441A">
        <w:rPr>
          <w:rFonts w:cs="Times New Roman"/>
        </w:rPr>
        <w:t xml:space="preserve"> q. 2, art. 1, obj. 5</w:t>
      </w:r>
      <w:r>
        <w:rPr>
          <w:rFonts w:cs="Times New Roman"/>
        </w:rPr>
        <w:t xml:space="preserve">, </w:t>
      </w:r>
      <w:r w:rsidRPr="0070441A">
        <w:rPr>
          <w:rFonts w:cs="Times New Roman"/>
        </w:rPr>
        <w:t>ad 5</w:t>
      </w:r>
      <w:r w:rsidRPr="00D367BF">
        <w:rPr>
          <w:rFonts w:cs="Times New Roman"/>
          <w:b/>
        </w:rPr>
        <w:t>.</w:t>
      </w:r>
      <w:r w:rsidRPr="00D367BF">
        <w:rPr>
          <w:b/>
        </w:rPr>
        <w:t xml:space="preserve"> </w:t>
      </w:r>
    </w:p>
  </w:footnote>
  <w:footnote w:id="83">
    <w:p w14:paraId="1A3EAE6F" w14:textId="77777777" w:rsidR="00F704B1" w:rsidRPr="00C70BA2" w:rsidRDefault="00F704B1" w:rsidP="00284E61">
      <w:pPr>
        <w:pStyle w:val="FootnoteText"/>
        <w:ind w:right="900"/>
      </w:pPr>
      <w:r w:rsidRPr="00C70BA2">
        <w:rPr>
          <w:rStyle w:val="FootnoteReference"/>
        </w:rPr>
        <w:footnoteRef/>
      </w:r>
      <w:r w:rsidRPr="00C70BA2">
        <w:t xml:space="preserve"> John 20:29. Cf., ibid, 3:16</w:t>
      </w:r>
      <w:r>
        <w:t>.</w:t>
      </w:r>
      <w:r w:rsidRPr="00C70BA2">
        <w:t xml:space="preserve">   </w:t>
      </w:r>
    </w:p>
  </w:footnote>
  <w:footnote w:id="84">
    <w:p w14:paraId="71B68BA6" w14:textId="77777777" w:rsidR="00F704B1" w:rsidRDefault="00F704B1" w:rsidP="00284E61">
      <w:pPr>
        <w:pStyle w:val="FootnoteText"/>
        <w:ind w:right="900"/>
      </w:pPr>
      <w:r>
        <w:rPr>
          <w:rStyle w:val="FootnoteReference"/>
        </w:rPr>
        <w:footnoteRef/>
      </w:r>
      <w:r>
        <w:t xml:space="preserve"> </w:t>
      </w:r>
      <w:r w:rsidRPr="00C70BA2">
        <w:t>I Corinthians 13:12.</w:t>
      </w:r>
    </w:p>
  </w:footnote>
  <w:footnote w:id="85">
    <w:p w14:paraId="03184968" w14:textId="77777777" w:rsidR="00F704B1" w:rsidRDefault="00F704B1" w:rsidP="00284E61">
      <w:pPr>
        <w:pStyle w:val="FootnoteText"/>
        <w:ind w:right="900"/>
      </w:pPr>
      <w:r>
        <w:rPr>
          <w:rStyle w:val="FootnoteReference"/>
        </w:rPr>
        <w:footnoteRef/>
      </w:r>
      <w:r>
        <w:t xml:space="preserve"> Thomas Aquinas, </w:t>
      </w:r>
      <w:r w:rsidRPr="009D677C">
        <w:rPr>
          <w:i/>
        </w:rPr>
        <w:t>Commentary</w:t>
      </w:r>
      <w:r w:rsidRPr="009D677C">
        <w:t xml:space="preserve"> on the </w:t>
      </w:r>
      <w:r w:rsidRPr="0064104F">
        <w:rPr>
          <w:i/>
        </w:rPr>
        <w:t>De Trinitate</w:t>
      </w:r>
      <w:r>
        <w:t>, q. 3, art. 1, co.</w:t>
      </w:r>
    </w:p>
  </w:footnote>
  <w:footnote w:id="86">
    <w:p w14:paraId="55C4D60C" w14:textId="7E23015D" w:rsidR="00F704B1" w:rsidRDefault="00F704B1" w:rsidP="00284E61">
      <w:pPr>
        <w:pStyle w:val="FootnoteText"/>
        <w:ind w:right="900"/>
      </w:pPr>
      <w:r>
        <w:rPr>
          <w:rStyle w:val="FootnoteReference"/>
        </w:rPr>
        <w:footnoteRef/>
      </w:r>
      <w:r>
        <w:t xml:space="preserve"> </w:t>
      </w:r>
      <w:r w:rsidR="00D004BC">
        <w:t xml:space="preserve">For example, </w:t>
      </w:r>
      <w:r>
        <w:t xml:space="preserve">Thomas Pangle in  </w:t>
      </w:r>
      <w:r w:rsidRPr="00CA1494">
        <w:rPr>
          <w:i/>
        </w:rPr>
        <w:t>Political Philosophy and the God of Abraham</w:t>
      </w:r>
      <w:r>
        <w:t xml:space="preserve"> (Baltimore: The Johns Hopkins University Press, 2003), 188 n. 15, cites several passages from the New Testament where the authors speak of knowledge, and not just of belief,  in support of </w:t>
      </w:r>
      <w:r w:rsidR="00FF70D0">
        <w:t>his</w:t>
      </w:r>
      <w:r>
        <w:t xml:space="preserve"> view that the believer must claim to know what he believes. But the authors of these passages, namely, John, Peter, and Paul, all had the kind of extraordinary experiences from which we are prescinding (Matthew 17:1–9; Acts 9:3–9: 22:6–11; 26:12–18; Galatians 1:13–18). Pangle takes Eric Voe</w:t>
      </w:r>
      <w:r>
        <w:rPr>
          <w:rFonts w:cs="Times New Roman"/>
        </w:rPr>
        <w:t xml:space="preserve">gelin to task for appealing to </w:t>
      </w:r>
      <w:r w:rsidRPr="00150A84">
        <w:rPr>
          <w:rFonts w:cs="Times New Roman"/>
          <w:i/>
        </w:rPr>
        <w:t>ST</w:t>
      </w:r>
      <w:r>
        <w:rPr>
          <w:rFonts w:cs="Times New Roman"/>
        </w:rPr>
        <w:t xml:space="preserve"> 2–2, q. 4, art. 1 in support of an “amazingly weak, late-modern characterization of ‘faith.’” Pangle quotes several passages from the same </w:t>
      </w:r>
      <w:r w:rsidRPr="001A591D">
        <w:rPr>
          <w:rFonts w:cs="Times New Roman"/>
          <w:i/>
        </w:rPr>
        <w:t>ST</w:t>
      </w:r>
      <w:r>
        <w:rPr>
          <w:rFonts w:cs="Times New Roman"/>
        </w:rPr>
        <w:t xml:space="preserve"> article, but he does not quote the sentence in this article that explains how Thomas understands faith to differ most fundamentally from knowledge. “The act of faith is to believe, which . . . is an act of the intellect determined to one [thing rather than another] by the command of the will.”  (Compare </w:t>
      </w:r>
      <w:r>
        <w:t>2–2</w:t>
      </w:r>
      <w:r>
        <w:rPr>
          <w:rFonts w:cs="Times New Roman"/>
        </w:rPr>
        <w:t xml:space="preserve"> q. 2 art. 1, ad 3: “the intellect of the believer is determined to one thing not by reason but by the will.” See also 2–2 q. 1 art. 4, co, for a comparable formulation.) Pangle grants that Thomas “recognizes . . . the difference between even the most ‘certain’ faith and knowledge in the strict sense.” But this difference is exactly what is at issue. Moreover, the “scare quotes” that Pangle places around the word “certain” are not really necessary. The certainty (or firmness</w:t>
      </w:r>
      <w:r w:rsidRPr="00EC6243">
        <w:rPr>
          <w:rFonts w:cs="Times New Roman"/>
        </w:rPr>
        <w:t xml:space="preserve">: </w:t>
      </w:r>
      <w:r>
        <w:rPr>
          <w:rFonts w:cs="Times New Roman"/>
          <w:i/>
        </w:rPr>
        <w:t>certitudo</w:t>
      </w:r>
      <w:r>
        <w:rPr>
          <w:rFonts w:cs="Times New Roman"/>
        </w:rPr>
        <w:t xml:space="preserve">) pertaining to the assent of the intellect in the act of knowing derives from the evidence of the cognized object. The certainty pertaining to the assent that characterizes the act of faith derives from the resolve of the will. It pertains to the believer’s determination, with God’s help, not to flinch in confessing the faith, no matter what the cost. </w:t>
      </w:r>
      <w:r w:rsidRPr="00EB272A">
        <w:rPr>
          <w:rFonts w:cs="Times New Roman"/>
        </w:rPr>
        <w:t>Cf. 2</w:t>
      </w:r>
      <w:r>
        <w:rPr>
          <w:rFonts w:cs="Times New Roman"/>
        </w:rPr>
        <w:t>–</w:t>
      </w:r>
      <w:r w:rsidRPr="00EB272A">
        <w:rPr>
          <w:rFonts w:cs="Times New Roman"/>
        </w:rPr>
        <w:t>2 q. 1, art 5,</w:t>
      </w:r>
      <w:r>
        <w:rPr>
          <w:rFonts w:cs="Times New Roman"/>
        </w:rPr>
        <w:t xml:space="preserve"> co., ad </w:t>
      </w:r>
      <w:r w:rsidRPr="00EB272A">
        <w:rPr>
          <w:rFonts w:cs="Times New Roman"/>
        </w:rPr>
        <w:t>4</w:t>
      </w:r>
      <w:r>
        <w:rPr>
          <w:rFonts w:cs="Times New Roman"/>
        </w:rPr>
        <w:t xml:space="preserve">; </w:t>
      </w:r>
      <w:r>
        <w:t xml:space="preserve">q. 2 art. 9, co., ad 2; </w:t>
      </w:r>
      <w:r>
        <w:rPr>
          <w:rFonts w:cs="Times New Roman"/>
        </w:rPr>
        <w:t>q.</w:t>
      </w:r>
      <w:r>
        <w:t xml:space="preserve"> 4 art. 8, co., ad 1 and ad 3.</w:t>
      </w:r>
    </w:p>
  </w:footnote>
  <w:footnote w:id="87">
    <w:p w14:paraId="7B547E33" w14:textId="0685D807" w:rsidR="00F704B1" w:rsidRDefault="00F704B1" w:rsidP="00284E61">
      <w:pPr>
        <w:pStyle w:val="FootnoteText"/>
        <w:ind w:right="900"/>
      </w:pPr>
      <w:r>
        <w:rPr>
          <w:rStyle w:val="FootnoteReference"/>
        </w:rPr>
        <w:footnoteRef/>
      </w:r>
      <w:r>
        <w:t xml:space="preserve"> </w:t>
      </w:r>
      <w:r w:rsidRPr="00F902A2">
        <w:rPr>
          <w:i/>
          <w:iCs/>
        </w:rPr>
        <w:t>RR</w:t>
      </w:r>
      <w:r>
        <w:t xml:space="preserve">, 141, 161. </w:t>
      </w:r>
    </w:p>
  </w:footnote>
  <w:footnote w:id="88">
    <w:p w14:paraId="737A5453" w14:textId="77777777" w:rsidR="00F704B1" w:rsidRDefault="00F704B1" w:rsidP="00284E61">
      <w:pPr>
        <w:pStyle w:val="FootnoteText"/>
        <w:ind w:right="900"/>
      </w:pPr>
      <w:r>
        <w:rPr>
          <w:rStyle w:val="FootnoteReference"/>
        </w:rPr>
        <w:footnoteRef/>
      </w:r>
      <w:r>
        <w:t xml:space="preserve"> Ibid., 174.</w:t>
      </w:r>
    </w:p>
  </w:footnote>
  <w:footnote w:id="89">
    <w:p w14:paraId="3701E046" w14:textId="5E9D94F8" w:rsidR="00F704B1" w:rsidRDefault="00F704B1" w:rsidP="00284E61">
      <w:pPr>
        <w:pStyle w:val="FootnoteText"/>
        <w:ind w:right="900"/>
      </w:pPr>
      <w:r>
        <w:rPr>
          <w:rStyle w:val="FootnoteReference"/>
        </w:rPr>
        <w:footnoteRef/>
      </w:r>
      <w:r>
        <w:t xml:space="preserve"> Strauss, “On the </w:t>
      </w:r>
      <w:r w:rsidRPr="0017076A">
        <w:rPr>
          <w:i/>
        </w:rPr>
        <w:t>Eu</w:t>
      </w:r>
      <w:r>
        <w:rPr>
          <w:i/>
        </w:rPr>
        <w:t>th</w:t>
      </w:r>
      <w:r w:rsidRPr="0017076A">
        <w:rPr>
          <w:i/>
        </w:rPr>
        <w:t>yp</w:t>
      </w:r>
      <w:r>
        <w:rPr>
          <w:i/>
        </w:rPr>
        <w:t>h</w:t>
      </w:r>
      <w:r w:rsidRPr="0017076A">
        <w:rPr>
          <w:i/>
        </w:rPr>
        <w:t>ro</w:t>
      </w:r>
      <w:r>
        <w:rPr>
          <w:i/>
        </w:rPr>
        <w:t>n</w:t>
      </w:r>
      <w:r>
        <w:t xml:space="preserve">” (in </w:t>
      </w:r>
      <w:r w:rsidRPr="008A686D">
        <w:rPr>
          <w:i/>
        </w:rPr>
        <w:t>The Rebirth of Classical Political Rationalism</w:t>
      </w:r>
      <w:r>
        <w:t>), 189. “If Socrates was really ignorant, radically ignorant,</w:t>
      </w:r>
      <w:r w:rsidR="00D004BC">
        <w:t xml:space="preserve"> </w:t>
      </w:r>
      <w:r>
        <w:t xml:space="preserve">he did not even know whether the ancestral gods exist. How then could he worship the ancestral gods according to ancestral custom? . . .  [H]ow can a sensible man worship beings whose very existence is doubtful.” Ibid. (Cf. Strauss, </w:t>
      </w:r>
      <w:r w:rsidRPr="00E41B07">
        <w:rPr>
          <w:i/>
          <w:iCs/>
        </w:rPr>
        <w:t>On Plato’s Symposium</w:t>
      </w:r>
      <w:r>
        <w:t xml:space="preserve">. Edited by Seth Benardete.  Chicago: University of Chicago Press, 2001, top of page 5.) If Strauss thinks that these questions can be posed regarding belief in the God of the Bible—the </w:t>
      </w:r>
      <w:r w:rsidRPr="00DD6E49">
        <w:t xml:space="preserve">demonstrations </w:t>
      </w:r>
      <w:r>
        <w:t>of rational theology are not under consideration here—the answer is simple. One worships the biblical God in faith, not in knowledge and not in a faith that misinterprets itself as knowledge either. There is nothing the least bit paradoxical about this. It is what thoughtful believers understand themselves to be doing when they worship, especially when they participate in the mysteries, or sacraments, of the Church—</w:t>
      </w:r>
      <w:r w:rsidRPr="00ED70CF">
        <w:rPr>
          <w:i/>
          <w:iCs/>
        </w:rPr>
        <w:t>mysteria fidei</w:t>
      </w:r>
      <w:r>
        <w:t xml:space="preserve">. (On the kind of </w:t>
      </w:r>
      <w:r w:rsidRPr="00ED70CF">
        <w:rPr>
          <w:i/>
          <w:iCs/>
        </w:rPr>
        <w:t>certainty</w:t>
      </w:r>
      <w:r>
        <w:t xml:space="preserve"> that characterizes faith, see fn. 8</w:t>
      </w:r>
      <w:r w:rsidR="00C77D96">
        <w:t>6</w:t>
      </w:r>
      <w:r>
        <w:t xml:space="preserve">, supra.) As for Strauss’s rhetorical question about the “sensible man,” it is one of the purposes of this essay to show that the thoughtful believer is at least as sensible as the thoughtful non-believer. </w:t>
      </w:r>
    </w:p>
  </w:footnote>
  <w:footnote w:id="90">
    <w:p w14:paraId="5E05BB77" w14:textId="6F95A197" w:rsidR="00F704B1" w:rsidRDefault="00F704B1" w:rsidP="00284E61">
      <w:pPr>
        <w:pStyle w:val="FootnoteText"/>
        <w:ind w:right="900"/>
      </w:pPr>
      <w:r>
        <w:rPr>
          <w:rStyle w:val="FootnoteReference"/>
        </w:rPr>
        <w:footnoteRef/>
      </w:r>
      <w:r>
        <w:t xml:space="preserve"> </w:t>
      </w:r>
      <w:r w:rsidRPr="009C13F1">
        <w:rPr>
          <w:i/>
          <w:iCs/>
        </w:rPr>
        <w:t>PR</w:t>
      </w:r>
      <w:r>
        <w:t xml:space="preserve">, 122. This brief argument would seem to be inconclusive even for Strauss, since, as stated, it is independent from what he also seems to have thought was the necessary inquiry into the particular </w:t>
      </w:r>
      <w:r w:rsidRPr="00C93984">
        <w:t>moral</w:t>
      </w:r>
      <w:r>
        <w:t xml:space="preserve"> convictions that are bound up with belief in revelation.   </w:t>
      </w:r>
    </w:p>
  </w:footnote>
  <w:footnote w:id="91">
    <w:p w14:paraId="1CF59C80" w14:textId="282D00BC" w:rsidR="00F704B1" w:rsidRDefault="00F704B1" w:rsidP="00284E61">
      <w:pPr>
        <w:pStyle w:val="FootnoteText"/>
        <w:ind w:right="900"/>
      </w:pPr>
      <w:r>
        <w:rPr>
          <w:rStyle w:val="FootnoteReference"/>
        </w:rPr>
        <w:footnoteRef/>
      </w:r>
      <w:r>
        <w:t xml:space="preserve"> Ibid. 127. </w:t>
      </w:r>
    </w:p>
  </w:footnote>
  <w:footnote w:id="92">
    <w:p w14:paraId="15818CEE" w14:textId="76756992" w:rsidR="00F704B1" w:rsidRDefault="00F704B1" w:rsidP="00284E61">
      <w:pPr>
        <w:pStyle w:val="FootnoteText"/>
        <w:ind w:right="900"/>
      </w:pPr>
      <w:r>
        <w:rPr>
          <w:rStyle w:val="FootnoteReference"/>
        </w:rPr>
        <w:footnoteRef/>
      </w:r>
      <w:r>
        <w:t xml:space="preserve"> </w:t>
      </w:r>
      <w:r>
        <w:rPr>
          <w:i/>
          <w:iCs/>
        </w:rPr>
        <w:t>RR</w:t>
      </w:r>
      <w:r>
        <w:t>, 142; see also 149 and 155.</w:t>
      </w:r>
    </w:p>
  </w:footnote>
  <w:footnote w:id="93">
    <w:p w14:paraId="2D57B933" w14:textId="34EB8FF3" w:rsidR="00F704B1" w:rsidRDefault="00F704B1">
      <w:pPr>
        <w:pStyle w:val="FootnoteText"/>
      </w:pPr>
      <w:r>
        <w:rPr>
          <w:rStyle w:val="FootnoteReference"/>
        </w:rPr>
        <w:footnoteRef/>
      </w:r>
      <w:r>
        <w:t xml:space="preserve"> Ibid., 177.</w:t>
      </w:r>
      <w:r w:rsidR="00402535">
        <w:t xml:space="preserve"> </w:t>
      </w:r>
    </w:p>
  </w:footnote>
  <w:footnote w:id="94">
    <w:p w14:paraId="2608434E" w14:textId="798A0827" w:rsidR="00F704B1" w:rsidRPr="00016009" w:rsidRDefault="00F704B1" w:rsidP="00284E61">
      <w:pPr>
        <w:pStyle w:val="FootnoteText"/>
        <w:ind w:right="900"/>
      </w:pPr>
      <w:r w:rsidRPr="00016009">
        <w:rPr>
          <w:rStyle w:val="FootnoteReference"/>
        </w:rPr>
        <w:footnoteRef/>
      </w:r>
      <w:r w:rsidRPr="00016009">
        <w:t xml:space="preserve"> </w:t>
      </w:r>
      <w:r>
        <w:t>I</w:t>
      </w:r>
      <w:r w:rsidRPr="00016009">
        <w:t xml:space="preserve">t is not compelling in this life, which is where the drama of free belief vs. free unbelief is played out. </w:t>
      </w:r>
      <w:r>
        <w:t>However,</w:t>
      </w:r>
      <w:r w:rsidRPr="00016009">
        <w:t xml:space="preserve"> if the believer is right, </w:t>
      </w:r>
      <w:r>
        <w:t xml:space="preserve">believers and </w:t>
      </w:r>
      <w:r w:rsidRPr="00016009">
        <w:t xml:space="preserve">unbelievers </w:t>
      </w:r>
      <w:r>
        <w:t xml:space="preserve">alike </w:t>
      </w:r>
      <w:r w:rsidRPr="00016009">
        <w:t>will be confronted on the dread judgment day with all the evidence they could ask for</w:t>
      </w:r>
      <w:r w:rsidR="001B6AC1">
        <w:t>—</w:t>
      </w:r>
      <w:r w:rsidR="007470FF">
        <w:t xml:space="preserve">some </w:t>
      </w:r>
      <w:r w:rsidR="0024078F">
        <w:t xml:space="preserve">of them </w:t>
      </w:r>
      <w:r>
        <w:t xml:space="preserve">with more evidence </w:t>
      </w:r>
      <w:r w:rsidRPr="00016009">
        <w:t>than they can stand.</w:t>
      </w:r>
      <w:r>
        <w:t xml:space="preserve"> </w:t>
      </w:r>
    </w:p>
  </w:footnote>
  <w:footnote w:id="95">
    <w:p w14:paraId="260ACDB2" w14:textId="4F8C33ED" w:rsidR="00F704B1" w:rsidRDefault="00F704B1" w:rsidP="00284E61">
      <w:pPr>
        <w:pStyle w:val="FootnoteText"/>
        <w:ind w:right="900"/>
      </w:pPr>
      <w:r>
        <w:rPr>
          <w:rStyle w:val="FootnoteReference"/>
        </w:rPr>
        <w:footnoteRef/>
      </w:r>
      <w:r w:rsidRPr="008F79A9">
        <w:rPr>
          <w:i/>
        </w:rPr>
        <w:t xml:space="preserve"> ST</w:t>
      </w:r>
      <w:r>
        <w:t xml:space="preserve"> 1 q. 2 art. 2, ad 1:</w:t>
      </w:r>
      <w:r w:rsidRPr="004D29EE">
        <w:t xml:space="preserve"> </w:t>
      </w:r>
      <w:r>
        <w:t>“f</w:t>
      </w:r>
      <w:r w:rsidRPr="004D29EE">
        <w:t>aith presupposes natural cognition, as grace presupposes nature, and perfection the perfectible</w:t>
      </w:r>
      <w:r>
        <w:t>” (</w:t>
      </w:r>
      <w:r w:rsidRPr="008F79A9">
        <w:rPr>
          <w:i/>
        </w:rPr>
        <w:t>sic enim fides praesupponit cognitionem naturalem, sicut gratia naturam, et p</w:t>
      </w:r>
      <w:r w:rsidR="00CA5D7B">
        <w:rPr>
          <w:i/>
        </w:rPr>
        <w:t>e</w:t>
      </w:r>
      <w:r w:rsidRPr="008F79A9">
        <w:rPr>
          <w:i/>
        </w:rPr>
        <w:t>rfectio perfectible</w:t>
      </w:r>
      <w:r>
        <w:t>).</w:t>
      </w:r>
    </w:p>
  </w:footnote>
  <w:footnote w:id="96">
    <w:p w14:paraId="01002787" w14:textId="0FC9B842" w:rsidR="002E4E42" w:rsidRDefault="002E4E42" w:rsidP="002E4E42">
      <w:pPr>
        <w:pStyle w:val="FootnoteText"/>
        <w:ind w:right="900"/>
      </w:pPr>
      <w:r>
        <w:rPr>
          <w:rStyle w:val="FootnoteReference"/>
        </w:rPr>
        <w:footnoteRef/>
      </w:r>
      <w:r>
        <w:t xml:space="preserve"> I will not presume to say how Judaism interprets the epistemic character of assent to revelation. Strauss writes, “Only through the Bible is philosophy, or the quest for knowledge, challenged by </w:t>
      </w:r>
      <w:r w:rsidRPr="002E4E42">
        <w:rPr>
          <w:i/>
          <w:iCs/>
        </w:rPr>
        <w:t>knowledge</w:t>
      </w:r>
      <w:r>
        <w:t xml:space="preserve">, viz. by knowledge revealed by the omniscient God, or by knowledge identical with the self-communication of God.” </w:t>
      </w:r>
      <w:r w:rsidRPr="002E4E42">
        <w:rPr>
          <w:i/>
          <w:iCs/>
        </w:rPr>
        <w:t>RR</w:t>
      </w:r>
      <w:r>
        <w:t xml:space="preserve">, 149. Italics in the original.  </w:t>
      </w:r>
    </w:p>
  </w:footnote>
  <w:footnote w:id="97">
    <w:p w14:paraId="39E98296" w14:textId="3D725175" w:rsidR="00F704B1" w:rsidRDefault="00F704B1" w:rsidP="006F54F2">
      <w:pPr>
        <w:pStyle w:val="FootnoteText"/>
        <w:ind w:right="900"/>
      </w:pPr>
      <w:r>
        <w:rPr>
          <w:rStyle w:val="FootnoteReference"/>
        </w:rPr>
        <w:footnoteRef/>
      </w:r>
      <w:r>
        <w:t xml:space="preserve"> Thomas Aquinas interprets faith, properly so called, as a freely given gift. Hence it is not a moral virtue, but a theological or infused virtue. It is “caused in us by God, without our acting, though not without our consent.” </w:t>
      </w:r>
      <w:r w:rsidRPr="006F54F2">
        <w:rPr>
          <w:i/>
          <w:iCs/>
        </w:rPr>
        <w:t>ST</w:t>
      </w:r>
      <w:r>
        <w:t xml:space="preserve"> 1–2 q. 55 art. 4, ad 6. It is this interpretation that keeps the thoughtful believer from regarding his faith as</w:t>
      </w:r>
      <w:r w:rsidR="0024078F">
        <w:t xml:space="preserve">, though not knowledge, not opinion either. </w:t>
      </w:r>
      <w:r w:rsidR="00C77D96">
        <w:t xml:space="preserve">Obviously, the believer could be wrong in </w:t>
      </w:r>
      <w:r w:rsidR="000409FC">
        <w:t xml:space="preserve">his </w:t>
      </w:r>
      <w:r w:rsidR="00C77D96">
        <w:t xml:space="preserve">interpretation. But it is this interpretation that prevents </w:t>
      </w:r>
      <w:r w:rsidR="000409FC">
        <w:t xml:space="preserve">the believer who is strong in </w:t>
      </w:r>
      <w:r w:rsidR="00C77D96">
        <w:t>his faith</w:t>
      </w:r>
      <w:r w:rsidR="000409FC">
        <w:t xml:space="preserve"> from renouncing it</w:t>
      </w:r>
      <w:r w:rsidR="00C77D96">
        <w:t xml:space="preserve">, </w:t>
      </w:r>
      <w:r w:rsidR="000409FC">
        <w:t xml:space="preserve">however great the price he must pay for not renouncing it.  </w:t>
      </w:r>
      <w:r w:rsidR="00C77D96">
        <w:t xml:space="preserve">  </w:t>
      </w:r>
    </w:p>
  </w:footnote>
  <w:footnote w:id="98">
    <w:p w14:paraId="72EDE534" w14:textId="5BA94A80" w:rsidR="00DC60B5" w:rsidRDefault="00DC60B5">
      <w:pPr>
        <w:pStyle w:val="FootnoteText"/>
      </w:pPr>
      <w:r>
        <w:rPr>
          <w:rStyle w:val="FootnoteReference"/>
        </w:rPr>
        <w:footnoteRef/>
      </w:r>
      <w:r>
        <w:t xml:space="preserve"> RR, 177. Cf. 172: “the insistence on absolute purity of intentions.” </w:t>
      </w:r>
    </w:p>
  </w:footnote>
  <w:footnote w:id="99">
    <w:p w14:paraId="13A07E7A" w14:textId="31B98337" w:rsidR="00402535" w:rsidRDefault="00402535" w:rsidP="00402535">
      <w:pPr>
        <w:pStyle w:val="FootnoteText"/>
        <w:ind w:right="900"/>
      </w:pPr>
      <w:r>
        <w:rPr>
          <w:rStyle w:val="FootnoteReference"/>
        </w:rPr>
        <w:footnoteRef/>
      </w:r>
      <w:r>
        <w:t xml:space="preserve"> Strauss may be using this expression more narrowly for “loving God with </w:t>
      </w:r>
      <w:r w:rsidRPr="00402535">
        <w:rPr>
          <w:i/>
          <w:iCs/>
        </w:rPr>
        <w:t>all</w:t>
      </w:r>
      <w:r>
        <w:t xml:space="preserve"> one’s heart.” (RR 166) But since such love is, for the believer, a matter of duty—after all, it is commanded—the response I give in this section to the broader criticism speaks to the narrower one as well.</w:t>
      </w:r>
    </w:p>
  </w:footnote>
  <w:footnote w:id="100">
    <w:p w14:paraId="1EAD06A3" w14:textId="37968917" w:rsidR="00F704B1" w:rsidRDefault="00F704B1" w:rsidP="00284E61">
      <w:pPr>
        <w:pStyle w:val="FootnoteText"/>
        <w:ind w:right="900"/>
      </w:pPr>
      <w:r>
        <w:rPr>
          <w:rStyle w:val="FootnoteReference"/>
        </w:rPr>
        <w:footnoteRef/>
      </w:r>
      <w:r>
        <w:t xml:space="preserve"> </w:t>
      </w:r>
      <w:r w:rsidRPr="008F79A9">
        <w:t xml:space="preserve">Kant, Preface to the </w:t>
      </w:r>
      <w:r>
        <w:t>“</w:t>
      </w:r>
      <w:r w:rsidRPr="008F79A9">
        <w:t>Doctrine of Virtue</w:t>
      </w:r>
      <w:r>
        <w:t>”</w:t>
      </w:r>
      <w:r w:rsidRPr="008F79A9">
        <w:t xml:space="preserve"> of the </w:t>
      </w:r>
      <w:r w:rsidRPr="008F79A9">
        <w:rPr>
          <w:i/>
        </w:rPr>
        <w:t>Metaphysics of Morals</w:t>
      </w:r>
      <w:r>
        <w:rPr>
          <w:i/>
        </w:rPr>
        <w:t xml:space="preserve"> </w:t>
      </w:r>
      <w:r>
        <w:t>(</w:t>
      </w:r>
      <w:r w:rsidRPr="005F2C8B">
        <w:rPr>
          <w:i/>
        </w:rPr>
        <w:t>Werke</w:t>
      </w:r>
      <w:r>
        <w:t>,</w:t>
      </w:r>
      <w:r w:rsidRPr="00217CDA">
        <w:t xml:space="preserve"> </w:t>
      </w:r>
      <w:r>
        <w:t>Band 7</w:t>
      </w:r>
      <w:r w:rsidRPr="008F79A9">
        <w:t>:505–6</w:t>
      </w:r>
      <w:r>
        <w:t xml:space="preserve">). See my article “The Pleasure of Philosophizing and its Moral Foundation” in </w:t>
      </w:r>
      <w:r w:rsidRPr="000203D0">
        <w:rPr>
          <w:i/>
        </w:rPr>
        <w:t>Interpretation – A Journal of Political Philosophy</w:t>
      </w:r>
      <w:r>
        <w:t xml:space="preserve">, Volume 40, Issue 2, Fall 2013. </w:t>
      </w:r>
      <w:hyperlink r:id="rId2" w:history="1">
        <w:r w:rsidRPr="00762BFC">
          <w:rPr>
            <w:rStyle w:val="Hyperlink"/>
          </w:rPr>
          <w:t>http://www.interpretationjournal.com/backissues/Vol_40_2.pdf</w:t>
        </w:r>
      </w:hyperlink>
      <w:r w:rsidR="00225880">
        <w:t xml:space="preserve"> </w:t>
      </w:r>
      <w:r>
        <w:t xml:space="preserve">. A question might be raised about what is meant by the expression, “intrinsically good, “ when applied to doing one’s duty, or acting rationally, for its own sake. But the same question can </w:t>
      </w:r>
      <w:r w:rsidR="00E656CA">
        <w:t xml:space="preserve">be </w:t>
      </w:r>
      <w:r>
        <w:t>raised about calling  anything else intrinsically good, say, wisdom</w:t>
      </w:r>
      <w:r w:rsidR="00225880">
        <w:t>,</w:t>
      </w:r>
      <w:r>
        <w:t xml:space="preserve"> or just pleasure</w:t>
      </w:r>
      <w:r w:rsidR="00225880">
        <w:t xml:space="preserve"> for that matter</w:t>
      </w:r>
      <w:r>
        <w:t xml:space="preserve">. (On the relation between duty and pleasure, see Section 7 below.) Something must be regarded as intrinsically good, a final cause, end, or goal, of our choices and actions, and not just extrinsically good, i.e., good for the sake of something else. Cf. Aristotle, </w:t>
      </w:r>
      <w:r w:rsidRPr="0095560E">
        <w:rPr>
          <w:i/>
          <w:iCs/>
        </w:rPr>
        <w:t>Metaphysics</w:t>
      </w:r>
      <w:r>
        <w:t xml:space="preserve"> 994a8; </w:t>
      </w:r>
      <w:r w:rsidRPr="0095560E">
        <w:rPr>
          <w:i/>
          <w:iCs/>
        </w:rPr>
        <w:t>Nicomachean Ethics</w:t>
      </w:r>
      <w:r>
        <w:t xml:space="preserve"> 1094a19–25. </w:t>
      </w:r>
    </w:p>
  </w:footnote>
  <w:footnote w:id="101">
    <w:p w14:paraId="6EE454C2" w14:textId="056354BE" w:rsidR="00F704B1" w:rsidRPr="00B31B06" w:rsidRDefault="00F704B1" w:rsidP="00284E61">
      <w:pPr>
        <w:pStyle w:val="FootnoteText"/>
        <w:ind w:right="900"/>
        <w:rPr>
          <w:b/>
        </w:rPr>
      </w:pPr>
      <w:r>
        <w:rPr>
          <w:rStyle w:val="FootnoteReference"/>
        </w:rPr>
        <w:footnoteRef/>
      </w:r>
      <w:r>
        <w:t xml:space="preserve"> And even this knowledge is limited. See the first two paragraphs the Second Section of Kant’s </w:t>
      </w:r>
      <w:r w:rsidRPr="00B31B06">
        <w:rPr>
          <w:i/>
        </w:rPr>
        <w:t>Grounding for the Metaphysics of Morals.</w:t>
      </w:r>
      <w:r>
        <w:t xml:space="preserve"> </w:t>
      </w:r>
      <w:r w:rsidRPr="005F2C8B">
        <w:rPr>
          <w:i/>
        </w:rPr>
        <w:t>Werke</w:t>
      </w:r>
      <w:r>
        <w:t>,</w:t>
      </w:r>
      <w:r w:rsidRPr="005F2C8B">
        <w:t xml:space="preserve"> Band 6: 33–34.</w:t>
      </w:r>
      <w:r>
        <w:rPr>
          <w:b/>
        </w:rPr>
        <w:t xml:space="preserve"> </w:t>
      </w:r>
    </w:p>
  </w:footnote>
  <w:footnote w:id="102">
    <w:p w14:paraId="4894837F" w14:textId="20B0A4B2" w:rsidR="00F704B1" w:rsidRDefault="00F704B1" w:rsidP="00284E61">
      <w:pPr>
        <w:pStyle w:val="FootnoteText"/>
        <w:ind w:right="900"/>
      </w:pPr>
      <w:r>
        <w:rPr>
          <w:rStyle w:val="FootnoteReference"/>
        </w:rPr>
        <w:footnoteRef/>
      </w:r>
      <w:r>
        <w:t xml:space="preserve"> </w:t>
      </w:r>
      <w:r w:rsidRPr="00217CDA">
        <w:rPr>
          <w:i/>
        </w:rPr>
        <w:t>NRH</w:t>
      </w:r>
      <w:r>
        <w:rPr>
          <w:iCs/>
        </w:rPr>
        <w:t>,</w:t>
      </w:r>
      <w:r>
        <w:t xml:space="preserve"> 128. Cf. 167 and </w:t>
      </w:r>
      <w:r w:rsidRPr="00217CDA">
        <w:rPr>
          <w:i/>
        </w:rPr>
        <w:t>On Tyranny</w:t>
      </w:r>
      <w:r>
        <w:t xml:space="preserve">, 89. Cf. Strauss, “What is Liberal Education?” </w:t>
      </w:r>
      <w:r w:rsidRPr="003B1A2F">
        <w:rPr>
          <w:i/>
          <w:iCs/>
        </w:rPr>
        <w:t>in Liberalism Ancient and Modern</w:t>
      </w:r>
      <w:r>
        <w:t xml:space="preserve"> (New York: Basic Books, 1968), 8. Acting rationally, i.e., doing the right thing for the right reason, and not for the sake of pleasure, is actually accompanied by a feeling of pleasure, though anticipation of this pleasure cannot possibly, i.e., logically, induce one to do the right thing  </w:t>
      </w:r>
      <w:r w:rsidRPr="00163768">
        <w:rPr>
          <w:i/>
          <w:iCs/>
        </w:rPr>
        <w:t>for the right reason</w:t>
      </w:r>
      <w:r>
        <w:t>. It does not follow however that, in acting rationally, the accompanying pleasure is always greater than the pain that can be incurred from doing so, say, the pain of being tortured by a tyrant. Nor does natural law (as distinct from divine, or revealed, law) promise a reward later in life or in the hereafter for acting rationally. To insist that there be an extrinsic reward proportionate to acting rationally, that there be a “support,” as it were, for natural law, is to depreciate the austerity, indeed, the sublimity</w:t>
      </w:r>
      <w:r w:rsidR="00456BEB">
        <w:t>,</w:t>
      </w:r>
      <w:r>
        <w:t xml:space="preserve"> of its primary precepts and the obligations they impose on the rational creature. </w:t>
      </w:r>
    </w:p>
  </w:footnote>
  <w:footnote w:id="103">
    <w:p w14:paraId="04858412" w14:textId="7D3F6934" w:rsidR="00F704B1" w:rsidRDefault="00F704B1" w:rsidP="00745437">
      <w:pPr>
        <w:pStyle w:val="FootnoteText"/>
        <w:spacing w:before="240"/>
        <w:ind w:right="900"/>
      </w:pPr>
      <w:r>
        <w:rPr>
          <w:rStyle w:val="FootnoteReference"/>
        </w:rPr>
        <w:footnoteRef/>
      </w:r>
      <w:r>
        <w:t xml:space="preserve"> According to Thomas Aquinas, the lives of the blessed in the hereafter consist primarily in beholding the essence of God. This intellectual vision is accompanied by a feeling of pleasure, but it is not simply identical to this feeling. The latter is founded on the former and not the other way around. </w:t>
      </w:r>
      <w:r w:rsidR="00745437">
        <w:t xml:space="preserve">(Cf. </w:t>
      </w:r>
      <w:r w:rsidR="00745437" w:rsidRPr="00745437">
        <w:rPr>
          <w:i/>
          <w:iCs/>
        </w:rPr>
        <w:t>ST</w:t>
      </w:r>
      <w:r w:rsidR="00745437">
        <w:t xml:space="preserve"> 1–2 q. 2 art. 6, ad 3.) </w:t>
      </w:r>
      <w:r>
        <w:t xml:space="preserve">According to Gregory of Nyssa, the lives of the blessed in the hereafter consist in continuous and unimpeded growth in love, which brings the blessed closer and closer to the unqualified perfection of  love that unites the Trinity of divine persons as one divinity, as one God, though without the blessed’s ever simply attaining that perfection This growth in love is accompanied by a feeling of pleasure, but it is not simply identical to this feeling.  The latter is founded on the former and not the other way around. (Again, see </w:t>
      </w:r>
      <w:r w:rsidRPr="00DD6E49">
        <w:rPr>
          <w:i/>
          <w:iCs/>
        </w:rPr>
        <w:t>LRK</w:t>
      </w:r>
      <w:r>
        <w:t xml:space="preserve"> 140.) Though Thomas and Gregory do not interpret supernatural beatitude in exactly the same way, neither would recognize desire for pleasure, even in the hereafter, as what properly motivates the belief of the pious Christian. Something similar can be said about the pious Jew, as Strauss recognizes: “Preface,” 19. </w:t>
      </w:r>
    </w:p>
  </w:footnote>
  <w:footnote w:id="104">
    <w:p w14:paraId="522C52FB" w14:textId="3DAE14C8" w:rsidR="00F704B1" w:rsidRDefault="00F704B1" w:rsidP="00284E61">
      <w:pPr>
        <w:pStyle w:val="FootnoteText"/>
        <w:ind w:right="900"/>
      </w:pPr>
      <w:r>
        <w:rPr>
          <w:rStyle w:val="FootnoteReference"/>
        </w:rPr>
        <w:footnoteRef/>
      </w:r>
      <w:r>
        <w:t xml:space="preserve"> See </w:t>
      </w:r>
      <w:r w:rsidRPr="009D677C">
        <w:rPr>
          <w:i/>
        </w:rPr>
        <w:t>ST</w:t>
      </w:r>
      <w:r>
        <w:t xml:space="preserve"> 2–2 q. 2 art. 1, co., where Thomas explicitly rules out fear (</w:t>
      </w:r>
      <w:r w:rsidRPr="002079EC">
        <w:rPr>
          <w:i/>
        </w:rPr>
        <w:t>formido</w:t>
      </w:r>
      <w:r>
        <w:t xml:space="preserve">) as a motive for faith.  </w:t>
      </w:r>
    </w:p>
  </w:footnote>
  <w:footnote w:id="105">
    <w:p w14:paraId="0978467F" w14:textId="3EEF17CB" w:rsidR="00F704B1" w:rsidRDefault="00F704B1" w:rsidP="00284E61">
      <w:pPr>
        <w:pStyle w:val="FootnoteText"/>
        <w:ind w:right="900"/>
      </w:pPr>
      <w:r>
        <w:rPr>
          <w:rStyle w:val="FootnoteReference"/>
        </w:rPr>
        <w:footnoteRef/>
      </w:r>
      <w:r>
        <w:t xml:space="preserve"> Similarly, belief in the possibility of a divine reward cannot be logically based on hope for a divine reward. Again, the logical dependency is exactly the opposite. For Thomas Aquinas, hope is founded on faith. </w:t>
      </w:r>
      <w:r w:rsidRPr="00150A84">
        <w:rPr>
          <w:i/>
        </w:rPr>
        <w:t>ST</w:t>
      </w:r>
      <w:r>
        <w:t xml:space="preserve"> 2–2 q. 17 art. 7, co. Hope cannot be the </w:t>
      </w:r>
      <w:r w:rsidRPr="00150A84">
        <w:rPr>
          <w:i/>
        </w:rPr>
        <w:t>cause</w:t>
      </w:r>
      <w:r>
        <w:t xml:space="preserve"> of faith. </w:t>
      </w:r>
    </w:p>
  </w:footnote>
  <w:footnote w:id="106">
    <w:p w14:paraId="7DD02085" w14:textId="79995D38" w:rsidR="00F704B1" w:rsidRDefault="00F704B1" w:rsidP="00A4004E">
      <w:pPr>
        <w:pStyle w:val="FootnoteText"/>
        <w:ind w:right="900"/>
      </w:pPr>
      <w:r>
        <w:rPr>
          <w:rStyle w:val="FootnoteReference"/>
        </w:rPr>
        <w:footnoteRef/>
      </w:r>
      <w:r>
        <w:t xml:space="preserve"> One who believes in a reward, divine or otherwise, for doing the right thing can hope that he will receive a reward, can even expect he will receive a reward, for doing the right thing. But it does not follow that this hope or expectation is what induced him to do the right thing. He can have both the hope and the expectation, and still do the right thing </w:t>
      </w:r>
      <w:r w:rsidRPr="00A4004E">
        <w:rPr>
          <w:i/>
          <w:iCs/>
        </w:rPr>
        <w:t>for its own sake</w:t>
      </w:r>
      <w:r>
        <w:t xml:space="preserve">, i.e., for the sake of duty. To be sure, doing the right thing for its own sake, is </w:t>
      </w:r>
      <w:r w:rsidRPr="00375FCB">
        <w:t>difficult</w:t>
      </w:r>
      <w:r>
        <w:t xml:space="preserve">, perhaps especially difficult in the presence of hope for and expectation of a reward. But though </w:t>
      </w:r>
      <w:r w:rsidRPr="00B970D9">
        <w:t>difficult,</w:t>
      </w:r>
      <w:r>
        <w:t xml:space="preserve"> it cannot be shown to be </w:t>
      </w:r>
      <w:r w:rsidRPr="00B970D9">
        <w:t>impossible.</w:t>
      </w:r>
      <w:r>
        <w:t xml:space="preserve"> Consider Kant’s argument, in Section 1 of the </w:t>
      </w:r>
      <w:r w:rsidRPr="00A4004E">
        <w:rPr>
          <w:i/>
          <w:iCs/>
        </w:rPr>
        <w:t>Groundwork</w:t>
      </w:r>
      <w:r>
        <w:t>, beginning in the sixth paragraph, “In den Naturanlagen eines organisierten, d.i., zweckm</w:t>
      </w:r>
      <w:r>
        <w:rPr>
          <w:rFonts w:cs="Times New Roman"/>
        </w:rPr>
        <w:t>ä</w:t>
      </w:r>
      <w:r>
        <w:t>ssig zum Leben eingerichteten Wesens . . . .  etc.” and continuing through the next two paragraphs (</w:t>
      </w:r>
      <w:r w:rsidRPr="00FC5F77">
        <w:rPr>
          <w:i/>
        </w:rPr>
        <w:t>Werke</w:t>
      </w:r>
      <w:r>
        <w:t>,</w:t>
      </w:r>
      <w:r w:rsidRPr="00FC5F77">
        <w:rPr>
          <w:i/>
        </w:rPr>
        <w:t xml:space="preserve"> </w:t>
      </w:r>
      <w:r>
        <w:t>Band 6:20 – 22).</w:t>
      </w:r>
    </w:p>
  </w:footnote>
  <w:footnote w:id="107">
    <w:p w14:paraId="66352B69" w14:textId="36745148" w:rsidR="00F704B1" w:rsidRPr="00384B38" w:rsidRDefault="00F704B1" w:rsidP="00284E61">
      <w:pPr>
        <w:pStyle w:val="FootnoteText"/>
        <w:ind w:right="900"/>
        <w:rPr>
          <w:b/>
        </w:rPr>
      </w:pPr>
      <w:r>
        <w:rPr>
          <w:rStyle w:val="FootnoteReference"/>
        </w:rPr>
        <w:footnoteRef/>
      </w:r>
      <w:r>
        <w:t xml:space="preserve"> </w:t>
      </w:r>
      <w:r w:rsidRPr="00AD015F">
        <w:rPr>
          <w:i/>
        </w:rPr>
        <w:t>Statesman</w:t>
      </w:r>
      <w:r w:rsidRPr="008A6C2D">
        <w:t xml:space="preserve"> </w:t>
      </w:r>
      <w:r w:rsidRPr="008A6C2D">
        <w:rPr>
          <w:rFonts w:cs="Times New Roman"/>
        </w:rPr>
        <w:t>294 b7–c4.</w:t>
      </w:r>
      <w:r>
        <w:rPr>
          <w:rFonts w:cs="Times New Roman"/>
        </w:rPr>
        <w:t xml:space="preserve"> </w:t>
      </w:r>
    </w:p>
  </w:footnote>
  <w:footnote w:id="108">
    <w:p w14:paraId="20CF3A9B" w14:textId="0AA92F12" w:rsidR="00F704B1" w:rsidRDefault="00F704B1" w:rsidP="00284E61">
      <w:pPr>
        <w:pStyle w:val="FootnoteText"/>
        <w:ind w:right="900"/>
      </w:pPr>
      <w:r>
        <w:rPr>
          <w:rStyle w:val="FootnoteReference"/>
        </w:rPr>
        <w:footnoteRef/>
      </w:r>
      <w:r>
        <w:t xml:space="preserve"> “</w:t>
      </w:r>
      <w:bookmarkStart w:id="5" w:name="_Hlk62899388"/>
      <w:r>
        <w:t xml:space="preserve">Plato,” in </w:t>
      </w:r>
      <w:r w:rsidRPr="003414DB">
        <w:rPr>
          <w:i/>
        </w:rPr>
        <w:t>History of Political Philosophy</w:t>
      </w:r>
      <w:r>
        <w:rPr>
          <w:i/>
        </w:rPr>
        <w:t xml:space="preserve"> </w:t>
      </w:r>
      <w:r>
        <w:rPr>
          <w:iCs/>
        </w:rPr>
        <w:t>(</w:t>
      </w:r>
      <w:r>
        <w:t xml:space="preserve">Third Edition. Edited by Leo Strauss and Joseph Cropsey. Chicago: University of Chicago Press, 1987), 75 </w:t>
      </w:r>
      <w:bookmarkEnd w:id="5"/>
      <w:r>
        <w:t xml:space="preserve">(emphasis added). </w:t>
      </w:r>
      <w:r w:rsidR="00E54F44">
        <w:t xml:space="preserve">Laws “treat human beings as if they were members of a herd” because they treat the human beings who are subject to the legislation as an essentially </w:t>
      </w:r>
      <w:r w:rsidR="00E54F44" w:rsidRPr="00E54F44">
        <w:rPr>
          <w:i/>
          <w:iCs/>
        </w:rPr>
        <w:t>homogenous</w:t>
      </w:r>
      <w:r w:rsidR="00E54F44">
        <w:t xml:space="preserve"> mass. </w:t>
      </w:r>
      <w:r>
        <w:t>That Strauss has in mind not just human laws but natural law as well is implied, not just by his expression here, “</w:t>
      </w:r>
      <w:r w:rsidRPr="003414DB">
        <w:rPr>
          <w:rFonts w:cs="Times New Roman"/>
        </w:rPr>
        <w:t>All laws, written or unwritten</w:t>
      </w:r>
      <w:r>
        <w:rPr>
          <w:rFonts w:cs="Times New Roman"/>
        </w:rPr>
        <w:t xml:space="preserve">,” but also </w:t>
      </w:r>
      <w:r>
        <w:t xml:space="preserve">by what he says on the preceding page (74): “The stranger does not make a distinction between human and natural laws.” </w:t>
      </w:r>
      <w:r w:rsidRPr="009E7FD7">
        <w:t xml:space="preserve">At </w:t>
      </w:r>
      <w:r w:rsidRPr="009E7FD7">
        <w:rPr>
          <w:i/>
        </w:rPr>
        <w:t>Gorgias</w:t>
      </w:r>
      <w:r w:rsidRPr="009E7FD7">
        <w:t xml:space="preserve"> 483 e3,  Callicles speaks, with an oath, of a </w:t>
      </w:r>
      <w:r w:rsidRPr="009E7FD7">
        <w:rPr>
          <w:i/>
        </w:rPr>
        <w:t>nomos tēs physeōs</w:t>
      </w:r>
      <w:r w:rsidRPr="009E7FD7">
        <w:t xml:space="preserve">. But by it he seems to mean only the that the strong prey on the weak. In any case, Callicles is on a rant and may not be clear in his own mind about what  he means. By way of contrast, consider Socrates’s use of </w:t>
      </w:r>
      <w:r w:rsidRPr="009E7FD7">
        <w:rPr>
          <w:i/>
        </w:rPr>
        <w:t>nomo</w:t>
      </w:r>
      <w:r w:rsidRPr="009E7FD7">
        <w:t xml:space="preserve">s and </w:t>
      </w:r>
      <w:r w:rsidRPr="009E7FD7">
        <w:rPr>
          <w:i/>
        </w:rPr>
        <w:t>nomimon</w:t>
      </w:r>
      <w:r w:rsidRPr="009E7FD7">
        <w:t xml:space="preserve"> at 504 d1–5.</w:t>
      </w:r>
    </w:p>
  </w:footnote>
  <w:footnote w:id="109">
    <w:p w14:paraId="49080F85" w14:textId="77777777" w:rsidR="00F704B1" w:rsidRPr="003F1DB6" w:rsidRDefault="00F704B1" w:rsidP="00284E61">
      <w:pPr>
        <w:pStyle w:val="FootnoteText"/>
        <w:ind w:right="900"/>
        <w:rPr>
          <w:b/>
        </w:rPr>
      </w:pPr>
      <w:r>
        <w:rPr>
          <w:rStyle w:val="FootnoteReference"/>
        </w:rPr>
        <w:footnoteRef/>
      </w:r>
      <w:r>
        <w:t xml:space="preserve"> </w:t>
      </w:r>
      <w:r w:rsidRPr="0012089D">
        <w:rPr>
          <w:i/>
        </w:rPr>
        <w:t>NE</w:t>
      </w:r>
      <w:r>
        <w:t xml:space="preserve"> 1134a18–30.</w:t>
      </w:r>
      <w:r>
        <w:rPr>
          <w:b/>
        </w:rPr>
        <w:t xml:space="preserve"> </w:t>
      </w:r>
    </w:p>
  </w:footnote>
  <w:footnote w:id="110">
    <w:p w14:paraId="55483888" w14:textId="7C4B44FA" w:rsidR="00F704B1" w:rsidRDefault="00F704B1" w:rsidP="00284E61">
      <w:pPr>
        <w:pStyle w:val="FootnoteText"/>
        <w:ind w:right="900"/>
      </w:pPr>
      <w:r>
        <w:rPr>
          <w:rStyle w:val="FootnoteReference"/>
        </w:rPr>
        <w:footnoteRef/>
      </w:r>
      <w:r>
        <w:t xml:space="preserve"> Such an inference can be squared with what Aristotle says at </w:t>
      </w:r>
      <w:r w:rsidRPr="004C185A">
        <w:rPr>
          <w:i/>
        </w:rPr>
        <w:t>NE</w:t>
      </w:r>
      <w:r>
        <w:t xml:space="preserve"> 1107a9–18 only by holding that he is dissembling in this passage. See </w:t>
      </w:r>
      <w:r w:rsidRPr="004C185A">
        <w:rPr>
          <w:i/>
        </w:rPr>
        <w:t>NRNL</w:t>
      </w:r>
      <w:r>
        <w:rPr>
          <w:iCs/>
        </w:rPr>
        <w:t>,</w:t>
      </w:r>
      <w:r>
        <w:t xml:space="preserve"> 210–211, notes 28–29.  </w:t>
      </w:r>
    </w:p>
  </w:footnote>
  <w:footnote w:id="111">
    <w:p w14:paraId="766F0D1B" w14:textId="422CFF20" w:rsidR="00F704B1" w:rsidRDefault="00F704B1" w:rsidP="00284E61">
      <w:pPr>
        <w:pStyle w:val="FootnoteText"/>
        <w:ind w:right="900"/>
      </w:pPr>
      <w:r>
        <w:rPr>
          <w:rStyle w:val="FootnoteReference"/>
        </w:rPr>
        <w:footnoteRef/>
      </w:r>
      <w:r>
        <w:t xml:space="preserve"> </w:t>
      </w:r>
      <w:r>
        <w:rPr>
          <w:i/>
        </w:rPr>
        <w:t>NRH</w:t>
      </w:r>
      <w:r>
        <w:rPr>
          <w:iCs/>
        </w:rPr>
        <w:t>,</w:t>
      </w:r>
      <w:r>
        <w:t xml:space="preserve"> 160. </w:t>
      </w:r>
    </w:p>
  </w:footnote>
  <w:footnote w:id="112">
    <w:p w14:paraId="1D56AC49" w14:textId="043BA13E" w:rsidR="00F704B1" w:rsidRDefault="00F704B1" w:rsidP="00284E61">
      <w:pPr>
        <w:pStyle w:val="FootnoteText"/>
        <w:ind w:right="900"/>
      </w:pPr>
      <w:r>
        <w:rPr>
          <w:rStyle w:val="FootnoteReference"/>
        </w:rPr>
        <w:footnoteRef/>
      </w:r>
      <w:r>
        <w:t xml:space="preserve"> </w:t>
      </w:r>
      <w:r w:rsidRPr="000023E4">
        <w:rPr>
          <w:i/>
        </w:rPr>
        <w:t>NRNL</w:t>
      </w:r>
      <w:r>
        <w:rPr>
          <w:i/>
        </w:rPr>
        <w:t>.</w:t>
      </w:r>
      <w:r>
        <w:t xml:space="preserve"> </w:t>
      </w:r>
    </w:p>
  </w:footnote>
  <w:footnote w:id="113">
    <w:p w14:paraId="211C4084" w14:textId="6EA22327" w:rsidR="00F704B1" w:rsidRDefault="00F704B1" w:rsidP="00284E61">
      <w:pPr>
        <w:pStyle w:val="FootnoteText"/>
        <w:ind w:right="900"/>
      </w:pPr>
      <w:r>
        <w:rPr>
          <w:rStyle w:val="FootnoteReference"/>
        </w:rPr>
        <w:footnoteRef/>
      </w:r>
      <w:r>
        <w:t xml:space="preserve"> There is a problem here, but it is resolvable. See </w:t>
      </w:r>
      <w:r w:rsidRPr="009B79E1">
        <w:rPr>
          <w:i/>
        </w:rPr>
        <w:t>NRNL</w:t>
      </w:r>
      <w:r>
        <w:rPr>
          <w:iCs/>
        </w:rPr>
        <w:t>,</w:t>
      </w:r>
      <w:r>
        <w:t xml:space="preserve"> 201–203.</w:t>
      </w:r>
    </w:p>
  </w:footnote>
  <w:footnote w:id="114">
    <w:p w14:paraId="53E3D32E" w14:textId="4EB127D5" w:rsidR="00F704B1" w:rsidRPr="00CE4ADE" w:rsidRDefault="00F704B1" w:rsidP="00284E61">
      <w:pPr>
        <w:pStyle w:val="FootnoteText"/>
        <w:ind w:right="900"/>
      </w:pPr>
      <w:r w:rsidRPr="00CE4ADE">
        <w:rPr>
          <w:rStyle w:val="FootnoteReference"/>
        </w:rPr>
        <w:footnoteRef/>
      </w:r>
      <w:r w:rsidRPr="00CE4ADE">
        <w:t xml:space="preserve"> </w:t>
      </w:r>
      <w:r>
        <w:t>Consider</w:t>
      </w:r>
      <w:r w:rsidRPr="00CE4ADE">
        <w:t xml:space="preserve"> the passage that Strauss quotes as his first motto for </w:t>
      </w:r>
      <w:r w:rsidRPr="00CE4ADE">
        <w:rPr>
          <w:i/>
        </w:rPr>
        <w:t>NRH</w:t>
      </w:r>
      <w:r w:rsidRPr="00CE4ADE">
        <w:t xml:space="preserve">, and the context of the passage. II Samuel 11:2–12:1.  </w:t>
      </w:r>
    </w:p>
  </w:footnote>
  <w:footnote w:id="115">
    <w:p w14:paraId="662973A2" w14:textId="0787FBD1" w:rsidR="00F704B1" w:rsidRPr="00CE4ADE" w:rsidRDefault="00F704B1" w:rsidP="00284E61">
      <w:pPr>
        <w:pStyle w:val="FootnoteText"/>
        <w:ind w:right="900"/>
      </w:pPr>
      <w:r w:rsidRPr="00CE4ADE">
        <w:rPr>
          <w:rStyle w:val="FootnoteReference"/>
        </w:rPr>
        <w:footnoteRef/>
      </w:r>
      <w:r w:rsidRPr="00CE4ADE">
        <w:t xml:space="preserve"> In praying the </w:t>
      </w:r>
      <w:r>
        <w:t>“</w:t>
      </w:r>
      <w:r w:rsidRPr="00CE4ADE">
        <w:t>Our Father</w:t>
      </w:r>
      <w:r>
        <w:t>”</w:t>
      </w:r>
      <w:r w:rsidRPr="00CE4ADE">
        <w:t xml:space="preserve"> one expresses, among other things, repentance. This prayer can be said in private, hence silently too.       </w:t>
      </w:r>
    </w:p>
  </w:footnote>
  <w:footnote w:id="116">
    <w:p w14:paraId="5F460B94" w14:textId="6561A326" w:rsidR="00F704B1" w:rsidRDefault="00F704B1" w:rsidP="00284E61">
      <w:pPr>
        <w:pStyle w:val="FootnoteText"/>
        <w:ind w:right="900"/>
      </w:pPr>
      <w:r>
        <w:rPr>
          <w:rStyle w:val="FootnoteReference"/>
        </w:rPr>
        <w:footnoteRef/>
      </w:r>
      <w:r>
        <w:t xml:space="preserve"> This is not to say that the actual existence of such a law can be proved. For we are considering revealed law here, not natural law; and what is properly revealed lies beyond what reason can prove. All reason can establish </w:t>
      </w:r>
      <w:r w:rsidR="00883617">
        <w:t xml:space="preserve">in this sphere </w:t>
      </w:r>
      <w:r>
        <w:t xml:space="preserve">is that attempts to prove the impossibility of revealed law fall short of their goal, </w:t>
      </w:r>
      <w:r w:rsidRPr="00FB7EF0">
        <w:rPr>
          <w:i/>
        </w:rPr>
        <w:t xml:space="preserve">way </w:t>
      </w:r>
      <w:r w:rsidRPr="006141AF">
        <w:t>short.</w:t>
      </w:r>
      <w:r>
        <w:t xml:space="preserve"> Hence the existence of revealed law is a possibility that one can believe in without abandoning one’s reason</w:t>
      </w:r>
      <w:r w:rsidR="00883617">
        <w:t xml:space="preserve">. </w:t>
      </w:r>
      <w:r>
        <w:t xml:space="preserve">The same is true of free choice, as we shall see in the next session. </w:t>
      </w:r>
    </w:p>
  </w:footnote>
  <w:footnote w:id="117">
    <w:p w14:paraId="1D372507" w14:textId="5B81960C" w:rsidR="00F704B1" w:rsidRDefault="00F704B1" w:rsidP="00623065">
      <w:pPr>
        <w:pStyle w:val="FootnoteText"/>
        <w:ind w:right="900"/>
      </w:pPr>
      <w:r>
        <w:rPr>
          <w:rStyle w:val="FootnoteReference"/>
        </w:rPr>
        <w:footnoteRef/>
      </w:r>
      <w:r>
        <w:t xml:space="preserve"> The critique of free choice is closely related to the critique of moral purity</w:t>
      </w:r>
      <w:r w:rsidR="00F24FE7">
        <w:t xml:space="preserve"> that</w:t>
      </w:r>
      <w:r>
        <w:t xml:space="preserve"> we considered earlier.  Nonetheless, though there is some overlap, the two critiques can be distinguished. For even though it can be shown that the concept of the pure heart, of doing  the right thing for its own sake and not for an ulterior motive instead, </w:t>
      </w:r>
      <w:r w:rsidR="00F24FE7">
        <w:t>does not contain a</w:t>
      </w:r>
      <w:r>
        <w:t xml:space="preserve"> contradiction and </w:t>
      </w:r>
      <w:r w:rsidR="00F24FE7">
        <w:t xml:space="preserve">that it </w:t>
      </w:r>
      <w:r>
        <w:t xml:space="preserve">cannot be </w:t>
      </w:r>
      <w:r w:rsidR="00F24FE7">
        <w:t xml:space="preserve">rendered void by </w:t>
      </w:r>
      <w:r>
        <w:t xml:space="preserve">appeal to experience, the critic of morality could respond that one does the right thing for its own sake only because one thinks it is better to do so than not to. Hence the choice, however free from sensuous motives it may be, is still determined by the intellect’s apprehension, adequate or inadequate, of the good. It is not, then, truly free, since, once the intellect says that this choice (if “choice” is even the right word for it) is the best choice, the will (if it even exists) can do nothing other than follow the intellect. It is to this criticism that I respond in the present section and beyond.  </w:t>
      </w:r>
    </w:p>
  </w:footnote>
  <w:footnote w:id="118">
    <w:p w14:paraId="67944579" w14:textId="774FE95F" w:rsidR="00F704B1" w:rsidRDefault="00F704B1" w:rsidP="00284E61">
      <w:pPr>
        <w:pStyle w:val="FootnoteText"/>
        <w:ind w:right="900"/>
      </w:pPr>
      <w:r>
        <w:rPr>
          <w:rStyle w:val="FootnoteReference"/>
        </w:rPr>
        <w:footnoteRef/>
      </w:r>
      <w:r>
        <w:t xml:space="preserve"> Cf. Yves Simon, </w:t>
      </w:r>
      <w:r>
        <w:rPr>
          <w:i/>
        </w:rPr>
        <w:t>Freedom of</w:t>
      </w:r>
      <w:r w:rsidRPr="00895BC3">
        <w:rPr>
          <w:i/>
        </w:rPr>
        <w:t xml:space="preserve"> Choice</w:t>
      </w:r>
      <w:r>
        <w:t xml:space="preserve"> (New York: Fordham University Press: 1969), 5–15.  </w:t>
      </w:r>
    </w:p>
  </w:footnote>
  <w:footnote w:id="119">
    <w:p w14:paraId="3E3A1B2F" w14:textId="111DF35A" w:rsidR="00F704B1" w:rsidRDefault="00F704B1" w:rsidP="00284E61">
      <w:pPr>
        <w:pStyle w:val="FootnoteText"/>
        <w:ind w:right="900"/>
      </w:pPr>
      <w:r>
        <w:rPr>
          <w:rStyle w:val="FootnoteReference"/>
        </w:rPr>
        <w:footnoteRef/>
      </w:r>
      <w:r w:rsidRPr="00C0346D">
        <w:rPr>
          <w:i/>
        </w:rPr>
        <w:t xml:space="preserve"> ST </w:t>
      </w:r>
      <w:r>
        <w:t xml:space="preserve">1 q. 19 art. 3, ad 5: q. 83, art. 1, co.; 1–2 q. 6, art. 1, co.; art 4, ad 1.  </w:t>
      </w:r>
      <w:r w:rsidRPr="006F718A">
        <w:t xml:space="preserve"> </w:t>
      </w:r>
    </w:p>
  </w:footnote>
  <w:footnote w:id="120">
    <w:p w14:paraId="5631A6F3" w14:textId="20A6E658" w:rsidR="00F704B1" w:rsidRDefault="00F704B1" w:rsidP="00284E61">
      <w:pPr>
        <w:pStyle w:val="FootnoteText"/>
        <w:ind w:right="900"/>
      </w:pPr>
      <w:r>
        <w:rPr>
          <w:rStyle w:val="FootnoteReference"/>
        </w:rPr>
        <w:footnoteRef/>
      </w:r>
      <w:r w:rsidRPr="00C0346D">
        <w:rPr>
          <w:i/>
        </w:rPr>
        <w:t xml:space="preserve"> ST </w:t>
      </w:r>
      <w:r>
        <w:t xml:space="preserve">1 q. 29, art. 1. </w:t>
      </w:r>
    </w:p>
  </w:footnote>
  <w:footnote w:id="121">
    <w:p w14:paraId="6D9107E3" w14:textId="3B75C112" w:rsidR="00367381" w:rsidRDefault="00367381" w:rsidP="00DD0C6E">
      <w:pPr>
        <w:pStyle w:val="FootnoteText"/>
        <w:ind w:right="900"/>
      </w:pPr>
      <w:r>
        <w:rPr>
          <w:rStyle w:val="FootnoteReference"/>
        </w:rPr>
        <w:footnoteRef/>
      </w:r>
      <w:r>
        <w:t xml:space="preserve"> The objection that </w:t>
      </w:r>
      <w:r w:rsidR="00F24FE7">
        <w:t>“</w:t>
      </w:r>
      <w:r>
        <w:t>a mental state cannot be aware of itself, any more than a man can eat himself up,</w:t>
      </w:r>
      <w:r w:rsidR="00F24FE7">
        <w:t>”</w:t>
      </w:r>
      <w:r>
        <w:t xml:space="preserve"> noted but not endorsed by Dan Zahavi in </w:t>
      </w:r>
      <w:r w:rsidRPr="008A2E96">
        <w:rPr>
          <w:i/>
        </w:rPr>
        <w:t>Self-Awareness and Alterity</w:t>
      </w:r>
      <w:r>
        <w:t xml:space="preserve"> (Evanston Ill: Northwestern University Press:1999), 15, confuses the operation of the mind with that of the teeth, and does not do justice to the intentionality peculiar to the former. The objection that free choice, construed as self-determination, is no more possible than pulling oneself up by one’s bootstraps, confuses the operation of the will with that of the hands</w:t>
      </w:r>
      <w:r w:rsidR="00E656CA">
        <w:t xml:space="preserve">, and does not do justice to the causality peculiar to the former. </w:t>
      </w:r>
      <w:r>
        <w:t xml:space="preserve"> </w:t>
      </w:r>
    </w:p>
  </w:footnote>
  <w:footnote w:id="122">
    <w:p w14:paraId="49DEA00E" w14:textId="1B5139E1" w:rsidR="00F704B1" w:rsidRPr="00695412" w:rsidRDefault="00F704B1" w:rsidP="00284E61">
      <w:pPr>
        <w:pStyle w:val="FootnoteText"/>
        <w:ind w:right="900"/>
      </w:pPr>
      <w:r>
        <w:rPr>
          <w:rStyle w:val="FootnoteReference"/>
        </w:rPr>
        <w:footnoteRef/>
      </w:r>
      <w:r w:rsidRPr="00695412">
        <w:t xml:space="preserve"> </w:t>
      </w:r>
      <w:r>
        <w:t xml:space="preserve">See fn.78, supra.  </w:t>
      </w:r>
      <w:r w:rsidRPr="00695412">
        <w:t xml:space="preserve"> </w:t>
      </w:r>
    </w:p>
  </w:footnote>
  <w:footnote w:id="123">
    <w:p w14:paraId="100F8E19" w14:textId="75DF4E84" w:rsidR="00F704B1" w:rsidRDefault="00F704B1" w:rsidP="001C6DC2">
      <w:pPr>
        <w:pStyle w:val="FootnoteText"/>
        <w:ind w:right="900"/>
      </w:pPr>
      <w:r>
        <w:rPr>
          <w:rStyle w:val="FootnoteReference"/>
        </w:rPr>
        <w:footnoteRef/>
      </w:r>
      <w:r>
        <w:t xml:space="preserve"> I leave aside cases where passion is said to compel one to do something. For to the extent that this happens (cf. </w:t>
      </w:r>
      <w:r w:rsidRPr="00307F64">
        <w:rPr>
          <w:i/>
          <w:iCs/>
        </w:rPr>
        <w:t>Nicomachean Ethics</w:t>
      </w:r>
      <w:r>
        <w:t xml:space="preserve"> 1145b23–25), the doing, considered in isolation from whatever acts or habits may have preceded it, cannot be said to be free. </w:t>
      </w:r>
    </w:p>
  </w:footnote>
  <w:footnote w:id="124">
    <w:p w14:paraId="17C15A6E" w14:textId="2674BFF9" w:rsidR="00F704B1" w:rsidRDefault="00F704B1" w:rsidP="001B28A4">
      <w:pPr>
        <w:pStyle w:val="FootnoteText"/>
        <w:ind w:right="900"/>
      </w:pPr>
      <w:r>
        <w:rPr>
          <w:rStyle w:val="FootnoteReference"/>
        </w:rPr>
        <w:footnoteRef/>
      </w:r>
      <w:r>
        <w:t xml:space="preserve"> Because this argument is of Socratic provenience, and formidable too</w:t>
      </w:r>
      <w:r w:rsidR="00A0020D">
        <w:t>—</w:t>
      </w:r>
      <w:r>
        <w:t>though ultimately defective, as I shall argue in the sequel</w:t>
      </w:r>
      <w:r w:rsidR="00A0020D">
        <w:t>—</w:t>
      </w:r>
      <w:r>
        <w:t>I</w:t>
      </w:r>
      <w:r w:rsidR="00A0020D">
        <w:t xml:space="preserve"> </w:t>
      </w:r>
      <w:r>
        <w:t xml:space="preserve">am assuming that Strauss concurred in it. But I could be wrong about that. Consider the following passage from his 1959 lecture course on Plato’s </w:t>
      </w:r>
      <w:r w:rsidRPr="00093FF3">
        <w:rPr>
          <w:i/>
          <w:iCs/>
        </w:rPr>
        <w:t>Symposium</w:t>
      </w:r>
      <w:r>
        <w:t xml:space="preserve">. “[O]ne virtue is the highest, and that virtue is called knowledge or science. Yet knowledge or science does not guarantee goodness of action. We all know that we may know [!] what is better and do what is worse.” </w:t>
      </w:r>
      <w:r w:rsidRPr="001B28A4">
        <w:rPr>
          <w:i/>
          <w:iCs/>
        </w:rPr>
        <w:t>Leo Strauss on Plato’s Symposium</w:t>
      </w:r>
      <w:r>
        <w:t xml:space="preserve">, 41. </w:t>
      </w:r>
    </w:p>
  </w:footnote>
  <w:footnote w:id="125">
    <w:p w14:paraId="7CAF0283" w14:textId="5D2B8494" w:rsidR="00F704B1" w:rsidRDefault="00F704B1" w:rsidP="00284E61">
      <w:pPr>
        <w:pStyle w:val="FootnoteText"/>
        <w:ind w:right="900"/>
      </w:pPr>
      <w:r>
        <w:rPr>
          <w:rStyle w:val="FootnoteReference"/>
        </w:rPr>
        <w:footnoteRef/>
      </w:r>
      <w:r>
        <w:t xml:space="preserve"> </w:t>
      </w:r>
      <w:r w:rsidRPr="00CE1626">
        <w:rPr>
          <w:i/>
        </w:rPr>
        <w:t>NRNL</w:t>
      </w:r>
      <w:r>
        <w:rPr>
          <w:iCs/>
        </w:rPr>
        <w:t>,</w:t>
      </w:r>
      <w:r>
        <w:t xml:space="preserve"> 214–220.</w:t>
      </w:r>
    </w:p>
  </w:footnote>
  <w:footnote w:id="126">
    <w:p w14:paraId="61005C17" w14:textId="698A13E1" w:rsidR="00F704B1" w:rsidRPr="00CF4DBC" w:rsidRDefault="00F704B1" w:rsidP="00284E61">
      <w:pPr>
        <w:pStyle w:val="FootnoteText"/>
        <w:ind w:right="900"/>
      </w:pPr>
      <w:r>
        <w:rPr>
          <w:rStyle w:val="FootnoteReference"/>
        </w:rPr>
        <w:footnoteRef/>
      </w:r>
      <w:r>
        <w:t xml:space="preserve"> </w:t>
      </w:r>
      <w:r w:rsidRPr="00CF4DBC">
        <w:rPr>
          <w:i/>
        </w:rPr>
        <w:t>NRNL</w:t>
      </w:r>
      <w:r>
        <w:rPr>
          <w:iCs/>
        </w:rPr>
        <w:t>,</w:t>
      </w:r>
      <w:r>
        <w:rPr>
          <w:i/>
        </w:rPr>
        <w:t xml:space="preserve"> </w:t>
      </w:r>
      <w:r>
        <w:t xml:space="preserve">65.  </w:t>
      </w:r>
    </w:p>
  </w:footnote>
  <w:footnote w:id="127">
    <w:p w14:paraId="65D9CBF9" w14:textId="5227C69F" w:rsidR="00F704B1" w:rsidRPr="004E1C62" w:rsidRDefault="00F704B1" w:rsidP="00284E61">
      <w:pPr>
        <w:pStyle w:val="FootnoteText"/>
        <w:ind w:right="900"/>
        <w:rPr>
          <w:b/>
        </w:rPr>
      </w:pPr>
      <w:r>
        <w:rPr>
          <w:rStyle w:val="FootnoteReference"/>
        </w:rPr>
        <w:footnoteRef/>
      </w:r>
      <w:r>
        <w:t xml:space="preserve"> </w:t>
      </w:r>
      <w:r w:rsidRPr="00A64546">
        <w:t>The same is true of deliberation. We deliberate</w:t>
      </w:r>
      <w:r>
        <w:t xml:space="preserve"> </w:t>
      </w:r>
      <w:r w:rsidRPr="00A64546">
        <w:t>in the belief, even if only momen</w:t>
      </w:r>
      <w:r>
        <w:t>tary</w:t>
      </w:r>
      <w:r w:rsidRPr="00A64546">
        <w:t xml:space="preserve">, that the future </w:t>
      </w:r>
      <w:r>
        <w:t xml:space="preserve">is characterized by possibilities, by </w:t>
      </w:r>
      <w:r w:rsidRPr="009A5F06">
        <w:rPr>
          <w:i/>
          <w:iCs/>
        </w:rPr>
        <w:t xml:space="preserve">live </w:t>
      </w:r>
      <w:r>
        <w:t>possibilities, a</w:t>
      </w:r>
      <w:r w:rsidRPr="00A64546">
        <w:t xml:space="preserve">nd that which of these </w:t>
      </w:r>
      <w:r>
        <w:t xml:space="preserve">possibilities is </w:t>
      </w:r>
      <w:r w:rsidRPr="00A64546">
        <w:t>realized</w:t>
      </w:r>
      <w:r>
        <w:t>, or actualized,</w:t>
      </w:r>
      <w:r w:rsidRPr="00A64546">
        <w:t xml:space="preserve"> is to some extent up to us.</w:t>
      </w:r>
      <w:r>
        <w:t xml:space="preserve"> </w:t>
      </w:r>
      <w:r w:rsidRPr="00927A0B">
        <w:rPr>
          <w:i/>
        </w:rPr>
        <w:t>NRNL</w:t>
      </w:r>
      <w:r>
        <w:rPr>
          <w:iCs/>
        </w:rPr>
        <w:t>,</w:t>
      </w:r>
      <w:r>
        <w:t xml:space="preserve"> 64–68. Determinism is a theory of action that cannot be acted on. Belief in determinism has to be suspended, however briefly, in deliberation—further evidence that determinism is a matter of belief, not of knowledge. Moreover, though when we deliberate on a moral matter, we ask, “</w:t>
      </w:r>
      <w:r w:rsidRPr="003277AD">
        <w:rPr>
          <w:i/>
          <w:iCs/>
        </w:rPr>
        <w:t xml:space="preserve">What </w:t>
      </w:r>
      <w:r>
        <w:t>ought I to do?” the answer we give to this question does not, by itself, settle the matter. For the answer gives rise immediately to another question: “</w:t>
      </w:r>
      <w:r w:rsidRPr="0007783E">
        <w:rPr>
          <w:i/>
          <w:iCs/>
        </w:rPr>
        <w:t xml:space="preserve">Will </w:t>
      </w:r>
      <w:r w:rsidRPr="007C34B3">
        <w:t>I do</w:t>
      </w:r>
      <w:r w:rsidRPr="0007783E">
        <w:rPr>
          <w:i/>
          <w:iCs/>
        </w:rPr>
        <w:t xml:space="preserve"> </w:t>
      </w:r>
      <w:r>
        <w:t xml:space="preserve">what I ought to do?”   </w:t>
      </w:r>
    </w:p>
  </w:footnote>
  <w:footnote w:id="128">
    <w:p w14:paraId="6F7305B1" w14:textId="71EBD36E" w:rsidR="00F704B1" w:rsidRDefault="00F704B1" w:rsidP="00284E61">
      <w:pPr>
        <w:pStyle w:val="FootnoteText"/>
        <w:ind w:right="900"/>
      </w:pPr>
      <w:r>
        <w:rPr>
          <w:rStyle w:val="FootnoteReference"/>
        </w:rPr>
        <w:footnoteRef/>
      </w:r>
      <w:r>
        <w:t xml:space="preserve"> Even if sin has become habitual, even if one can no longer choose not to sin, the habit of sinning, if culpable, presupposes that at some prior point in time, one did not </w:t>
      </w:r>
      <w:r w:rsidRPr="004E1C62">
        <w:rPr>
          <w:i/>
        </w:rPr>
        <w:t>have</w:t>
      </w:r>
      <w:r>
        <w:t xml:space="preserve"> to choose to sin. Habits presupposes acts, and acts can be free. </w:t>
      </w:r>
      <w:r w:rsidRPr="00927A0B">
        <w:rPr>
          <w:i/>
        </w:rPr>
        <w:t>NRNL</w:t>
      </w:r>
      <w:r>
        <w:rPr>
          <w:iCs/>
        </w:rPr>
        <w:t>,</w:t>
      </w:r>
      <w:r w:rsidRPr="00927A0B">
        <w:t xml:space="preserve"> 114–116. </w:t>
      </w:r>
      <w:r>
        <w:t>Some may object to my use of the word “free” in reference to sin. But there are several meanings to the word “free,” and all I mean by it in the present context is that the choice of  whether to sin or not to sin is an act in which the will determines itself to one of two (or more) incompatible alternatives.</w:t>
      </w:r>
    </w:p>
  </w:footnote>
  <w:footnote w:id="129">
    <w:p w14:paraId="2AAE4945" w14:textId="5A6511C5" w:rsidR="00F704B1" w:rsidRDefault="00F704B1" w:rsidP="00284E61">
      <w:pPr>
        <w:pStyle w:val="FootnoteText"/>
        <w:ind w:right="900"/>
      </w:pPr>
      <w:r>
        <w:rPr>
          <w:rStyle w:val="FootnoteReference"/>
        </w:rPr>
        <w:footnoteRef/>
      </w:r>
      <w:r>
        <w:t xml:space="preserve"> This refutation, even if it were to succeed against biblical revelation, would not succeed against the very </w:t>
      </w:r>
      <w:r w:rsidRPr="001F7289">
        <w:rPr>
          <w:i/>
        </w:rPr>
        <w:t>possibility</w:t>
      </w:r>
      <w:r>
        <w:t xml:space="preserve"> of revelation. For there may still be a </w:t>
      </w:r>
      <w:r w:rsidRPr="00BD5A57">
        <w:rPr>
          <w:i/>
        </w:rPr>
        <w:t>contingent</w:t>
      </w:r>
      <w:r>
        <w:t xml:space="preserve"> disclosure of truth that is not bound up with moral presuppositions. And one does not have to find an actual religion in which such a disclosure (allegedly) occurs. For, according to Heidegger, truth is un-concealment, and its emergence is contingent, un-anticipatable, and historical in its essence. Hence it could be called a revelation, even though there is no God doing the revealing. Such an understanding of truth causes as much a problem for Strauss’s conception of philosophy as does biblical revelation. See </w:t>
      </w:r>
      <w:r w:rsidRPr="009C13F1">
        <w:rPr>
          <w:i/>
          <w:iCs/>
        </w:rPr>
        <w:t>PR</w:t>
      </w:r>
      <w:r>
        <w:t xml:space="preserve">, 117 and 127. </w:t>
      </w:r>
    </w:p>
  </w:footnote>
  <w:footnote w:id="130">
    <w:p w14:paraId="28969432" w14:textId="1E638715" w:rsidR="00F704B1" w:rsidRDefault="00F704B1" w:rsidP="00A1679D">
      <w:pPr>
        <w:pStyle w:val="FootnoteText"/>
        <w:ind w:right="900"/>
      </w:pPr>
      <w:r>
        <w:rPr>
          <w:rStyle w:val="FootnoteReference"/>
        </w:rPr>
        <w:footnoteRef/>
      </w:r>
      <w:r>
        <w:t xml:space="preserve"> All arguments against freedom of choice based on natural science are “iffy” at best, inasmuch as they necessarily  make use of empirical generalizations that the believer is not compelled by any law of logic to grant as having universal, exceptionless, sway. They are </w:t>
      </w:r>
      <w:r w:rsidRPr="00A1679D">
        <w:rPr>
          <w:i/>
          <w:iCs/>
        </w:rPr>
        <w:t>a posteriori</w:t>
      </w:r>
      <w:r>
        <w:t xml:space="preserve"> arguments, hence colored by some tincture of uncertainty. Socrates’ argument (again, if I am interpreting it correctly) appears, at least at first glance, to be </w:t>
      </w:r>
      <w:r>
        <w:rPr>
          <w:i/>
          <w:iCs/>
        </w:rPr>
        <w:t>a</w:t>
      </w:r>
      <w:r w:rsidRPr="00A1679D">
        <w:rPr>
          <w:i/>
          <w:iCs/>
        </w:rPr>
        <w:t xml:space="preserve"> priori</w:t>
      </w:r>
      <w:r>
        <w:t>. It calls into question the very concept of free choice.</w:t>
      </w:r>
    </w:p>
  </w:footnote>
  <w:footnote w:id="131">
    <w:p w14:paraId="7B3D9A2E" w14:textId="16C22E64" w:rsidR="00F704B1" w:rsidRDefault="00F704B1" w:rsidP="00284E61">
      <w:pPr>
        <w:pStyle w:val="FootnoteText"/>
        <w:ind w:right="900"/>
      </w:pPr>
      <w:r>
        <w:rPr>
          <w:rStyle w:val="FootnoteReference"/>
        </w:rPr>
        <w:footnoteRef/>
      </w:r>
      <w:r>
        <w:t xml:space="preserve"> </w:t>
      </w:r>
      <w:r w:rsidRPr="00087AFA">
        <w:t>Rationality is, maximally, knowledge</w:t>
      </w:r>
      <w:r>
        <w:t xml:space="preserve">, </w:t>
      </w:r>
      <w:r w:rsidR="00C37527">
        <w:t xml:space="preserve">or the perfection of our reason in its  speculative employment. But it is also love, as the perfection of our reason in its practical employment, where </w:t>
      </w:r>
      <w:r w:rsidRPr="00087AFA">
        <w:t xml:space="preserve">love is understood as </w:t>
      </w:r>
      <w:r>
        <w:t xml:space="preserve">freely </w:t>
      </w:r>
      <w:r w:rsidRPr="00087AFA">
        <w:rPr>
          <w:i/>
        </w:rPr>
        <w:t>willing and working</w:t>
      </w:r>
      <w:r w:rsidRPr="00087AFA">
        <w:t xml:space="preserve"> for the good of the other</w:t>
      </w:r>
      <w:r>
        <w:t xml:space="preserve">—or, in the case of God, freely </w:t>
      </w:r>
      <w:r w:rsidRPr="00087AFA">
        <w:rPr>
          <w:i/>
        </w:rPr>
        <w:t>rejoicing</w:t>
      </w:r>
      <w:r>
        <w:t xml:space="preserve"> in his good</w:t>
      </w:r>
      <w:r w:rsidRPr="00087AFA">
        <w:t>.</w:t>
      </w:r>
      <w:r>
        <w:t xml:space="preserve"> The scholastic argument that it is natural for the rational creature</w:t>
      </w:r>
      <w:r w:rsidR="00C37527">
        <w:t xml:space="preserve"> </w:t>
      </w:r>
      <w:r>
        <w:t>to love (</w:t>
      </w:r>
      <w:r w:rsidRPr="00627417">
        <w:rPr>
          <w:i/>
          <w:iCs/>
        </w:rPr>
        <w:t>diligere</w:t>
      </w:r>
      <w:r>
        <w:t xml:space="preserve">) God more than himself is disarming in its simplicity and force. Love at it its peak is love of what is most </w:t>
      </w:r>
      <w:r w:rsidRPr="00627417">
        <w:rPr>
          <w:i/>
          <w:iCs/>
        </w:rPr>
        <w:t>worthy</w:t>
      </w:r>
      <w:r>
        <w:t xml:space="preserve"> of being loved, of what is </w:t>
      </w:r>
      <w:r w:rsidRPr="00C37527">
        <w:rPr>
          <w:i/>
          <w:iCs/>
        </w:rPr>
        <w:t>best</w:t>
      </w:r>
      <w:r w:rsidR="00C37527">
        <w:t xml:space="preserve"> absolutely</w:t>
      </w:r>
      <w:r>
        <w:t xml:space="preserve">. </w:t>
      </w:r>
      <w:r w:rsidR="00C37527">
        <w:t>W</w:t>
      </w:r>
      <w:r w:rsidR="00682A1E">
        <w:t xml:space="preserve">hat is best </w:t>
      </w:r>
      <w:r w:rsidR="00C37527">
        <w:t xml:space="preserve">absolutely </w:t>
      </w:r>
      <w:r>
        <w:t>is God, not oneself</w:t>
      </w:r>
      <w:r w:rsidR="00335C06">
        <w:t xml:space="preserve">, and not the complete human good either. </w:t>
      </w:r>
      <w:r>
        <w:t>If one asser</w:t>
      </w:r>
      <w:r w:rsidR="00682A1E">
        <w:t>ts</w:t>
      </w:r>
      <w:r>
        <w:t xml:space="preserve"> </w:t>
      </w:r>
      <w:r w:rsidR="00682A1E">
        <w:t xml:space="preserve">that one simply cannot </w:t>
      </w:r>
      <w:r>
        <w:t xml:space="preserve">love God more than oneself , then—since doing so is hardly a contradiction in terms—the question has to be asked, “How hard have you </w:t>
      </w:r>
      <w:r w:rsidRPr="00682A1E">
        <w:rPr>
          <w:i/>
          <w:iCs/>
        </w:rPr>
        <w:t>tried</w:t>
      </w:r>
      <w:r>
        <w:t xml:space="preserve"> to </w:t>
      </w:r>
      <w:r w:rsidR="00682A1E">
        <w:t>love God more than yourself</w:t>
      </w:r>
      <w:r>
        <w:t xml:space="preserve">?”     </w:t>
      </w:r>
    </w:p>
  </w:footnote>
  <w:footnote w:id="132">
    <w:p w14:paraId="0550C6CF" w14:textId="42050061" w:rsidR="00F704B1" w:rsidRDefault="00F704B1" w:rsidP="00284E61">
      <w:pPr>
        <w:pStyle w:val="FootnoteText"/>
        <w:ind w:right="900"/>
      </w:pPr>
      <w:r>
        <w:rPr>
          <w:rStyle w:val="FootnoteReference"/>
        </w:rPr>
        <w:footnoteRef/>
      </w:r>
      <w:r>
        <w:t xml:space="preserve"> By morality I mean, broadly, acting according to the precepts of natural law and, if one is a believer, acting according to the precepts of divine, or revealed, law as well. (On the intrinsic rationality of the precepts of natural law, and hence of morality properly understood, see </w:t>
      </w:r>
      <w:r w:rsidRPr="00F63108">
        <w:rPr>
          <w:i/>
          <w:iCs/>
        </w:rPr>
        <w:t>NRNL</w:t>
      </w:r>
      <w:r>
        <w:t xml:space="preserve">, 20–30, 38–79.) Note, again, that the very first precept of </w:t>
      </w:r>
      <w:r w:rsidRPr="00087AFA">
        <w:rPr>
          <w:i/>
        </w:rPr>
        <w:t>natural</w:t>
      </w:r>
      <w:r>
        <w:t xml:space="preserve"> law that Thomas Aquinas names is to avoid ignorance. For it is only in this way that one can move toward fulfilling the altogether rational inclination to know the truth about God, </w:t>
      </w:r>
      <w:r w:rsidRPr="00087AFA">
        <w:rPr>
          <w:i/>
        </w:rPr>
        <w:t>whatever it is</w:t>
      </w:r>
      <w:r>
        <w:t>.</w:t>
      </w:r>
      <w:r w:rsidRPr="00C0346D">
        <w:rPr>
          <w:i/>
        </w:rPr>
        <w:t xml:space="preserve"> ST </w:t>
      </w:r>
      <w:r>
        <w:t xml:space="preserve">1–2 q. 94 art. 2, co. The avoidance of ignorance or, put positively, the pursuit of knowledge is then a moral obligation, though it is not a narrow but, rather, a wide obligation. One cannot avoid </w:t>
      </w:r>
      <w:r w:rsidRPr="009B62E5">
        <w:rPr>
          <w:i/>
        </w:rPr>
        <w:t xml:space="preserve">all </w:t>
      </w:r>
      <w:r>
        <w:t xml:space="preserve">ignorance and one cannot pursue </w:t>
      </w:r>
      <w:r w:rsidRPr="00A7478F">
        <w:rPr>
          <w:i/>
        </w:rPr>
        <w:t>all</w:t>
      </w:r>
      <w:r>
        <w:t xml:space="preserve"> knowledge that is worth pursuing. But it would be </w:t>
      </w:r>
      <w:r w:rsidRPr="009B62E5">
        <w:rPr>
          <w:i/>
        </w:rPr>
        <w:t>immoral</w:t>
      </w:r>
      <w:r>
        <w:t xml:space="preserve"> not to pursue </w:t>
      </w:r>
      <w:r w:rsidRPr="003A1D8D">
        <w:rPr>
          <w:i/>
        </w:rPr>
        <w:t>any</w:t>
      </w:r>
      <w:r>
        <w:t xml:space="preserve"> knowledge that is worth pursuing—in keeping with one’s abilities and opportunities.</w:t>
      </w:r>
    </w:p>
  </w:footnote>
  <w:footnote w:id="133">
    <w:p w14:paraId="4B166FD1" w14:textId="598CB4C6" w:rsidR="00F70695" w:rsidRDefault="00F70695" w:rsidP="00F70695">
      <w:pPr>
        <w:pStyle w:val="FootnoteText"/>
        <w:ind w:right="900"/>
      </w:pPr>
      <w:r>
        <w:rPr>
          <w:rStyle w:val="FootnoteReference"/>
        </w:rPr>
        <w:footnoteRef/>
      </w:r>
      <w:r>
        <w:t xml:space="preserve"> Because the human good is dual, and because its two components </w:t>
      </w:r>
      <w:r w:rsidR="00C34371">
        <w:t>often</w:t>
      </w:r>
      <w:r>
        <w:t xml:space="preserve"> come into conflict with each other, </w:t>
      </w:r>
      <w:r w:rsidR="00C34371">
        <w:t xml:space="preserve">a human being finds himself having to </w:t>
      </w:r>
      <w:r>
        <w:t>sacrifice one component for the sake of the other</w:t>
      </w:r>
      <w:r w:rsidR="00C34371">
        <w:t xml:space="preserve">, i.e., to </w:t>
      </w:r>
      <w:r w:rsidR="00323B6F">
        <w:t xml:space="preserve">sacrifice feeling pleasure for the sake of fulfilling a </w:t>
      </w:r>
      <w:r>
        <w:t xml:space="preserve">duty </w:t>
      </w:r>
      <w:r w:rsidR="00323B6F" w:rsidRPr="00C34371">
        <w:rPr>
          <w:i/>
          <w:iCs/>
        </w:rPr>
        <w:t>or</w:t>
      </w:r>
      <w:r w:rsidR="00323B6F">
        <w:t xml:space="preserve"> </w:t>
      </w:r>
      <w:r w:rsidR="00C34371">
        <w:t xml:space="preserve">to </w:t>
      </w:r>
      <w:r w:rsidR="00323B6F">
        <w:t>sacrifice fulfilling  a duty for the sake of feeling pleasure. Not only does the person who choose</w:t>
      </w:r>
      <w:r w:rsidR="00C34371">
        <w:t>s</w:t>
      </w:r>
      <w:r w:rsidR="00323B6F">
        <w:t xml:space="preserve"> duty over pleasure make a sacrifice, the person who chooses pleasure over duty makes a sacrifice too.   </w:t>
      </w:r>
    </w:p>
  </w:footnote>
  <w:footnote w:id="134">
    <w:p w14:paraId="2129F6CB" w14:textId="5D11C722" w:rsidR="00695960" w:rsidRDefault="00695960" w:rsidP="00695960">
      <w:pPr>
        <w:pStyle w:val="FootnoteText"/>
        <w:ind w:right="900"/>
      </w:pPr>
      <w:r>
        <w:rPr>
          <w:rStyle w:val="FootnoteReference"/>
        </w:rPr>
        <w:footnoteRef/>
      </w:r>
      <w:r>
        <w:t xml:space="preserve"> “No one [!] understands by a good man or man of excellence a man who leads a pleasant life.” Strauss, </w:t>
      </w:r>
      <w:r w:rsidRPr="00695960">
        <w:rPr>
          <w:i/>
          <w:iCs/>
        </w:rPr>
        <w:t>NRH</w:t>
      </w:r>
      <w:r>
        <w:t xml:space="preserve">, 128. </w:t>
      </w:r>
    </w:p>
  </w:footnote>
  <w:footnote w:id="135">
    <w:p w14:paraId="74B2B444" w14:textId="757F7321" w:rsidR="008370BC" w:rsidRDefault="008370BC" w:rsidP="008370BC">
      <w:pPr>
        <w:pStyle w:val="FootnoteText"/>
        <w:ind w:right="900"/>
      </w:pPr>
      <w:r>
        <w:rPr>
          <w:rStyle w:val="FootnoteReference"/>
        </w:rPr>
        <w:footnoteRef/>
      </w:r>
      <w:r>
        <w:t xml:space="preserve"> </w:t>
      </w:r>
      <w:r w:rsidRPr="008370BC">
        <w:t xml:space="preserve">The </w:t>
      </w:r>
      <w:r>
        <w:t>peculiar</w:t>
      </w:r>
      <w:r w:rsidRPr="008370BC">
        <w:t xml:space="preserve"> balance, s</w:t>
      </w:r>
      <w:r>
        <w:t xml:space="preserve">uch as it is, </w:t>
      </w:r>
      <w:r w:rsidRPr="008370BC">
        <w:t>between the good of duty and the good of pleasure might seem to be tipped by reason’s clear pronouncement that obedience to its commands should take precedence over the pursuit of pleasure. (</w:t>
      </w:r>
      <w:r w:rsidRPr="008370BC">
        <w:rPr>
          <w:i/>
          <w:iCs/>
        </w:rPr>
        <w:t>NRNL</w:t>
      </w:r>
      <w:r w:rsidRPr="008370BC">
        <w:t xml:space="preserve"> 74–79)  For reason is thereby saying that the good of duty is better than the good of pleasure. But again, we are both rational animal, and, in the conflict between the good of duty and  the good of pleasure, the animal in us is saying, however inarticulately, that the good of pleasure is better than the good of duty. With the qualifications given above, both reason and animality are correct—though, to repeat, only reason, and not animality, can pronounce its directive as “an ought” (or as “a should”—there is no difference). It </w:t>
      </w:r>
      <w:r>
        <w:t>i</w:t>
      </w:r>
      <w:r w:rsidRPr="008370BC">
        <w:t xml:space="preserve">s up to each human being to </w:t>
      </w:r>
      <w:r w:rsidRPr="008370BC">
        <w:rPr>
          <w:i/>
          <w:iCs/>
        </w:rPr>
        <w:t>decide</w:t>
      </w:r>
      <w:r w:rsidRPr="008370BC">
        <w:t xml:space="preserve"> which of the two components of the human good will carry the day when they are in conflict. </w:t>
      </w:r>
      <w:r>
        <w:t xml:space="preserve"> </w:t>
      </w:r>
    </w:p>
  </w:footnote>
  <w:footnote w:id="136">
    <w:p w14:paraId="470B892B" w14:textId="24191133" w:rsidR="00A548CF" w:rsidRDefault="00A548CF" w:rsidP="00A548CF">
      <w:pPr>
        <w:pStyle w:val="FootnoteText"/>
        <w:ind w:right="900"/>
      </w:pPr>
      <w:r>
        <w:rPr>
          <w:rStyle w:val="FootnoteReference"/>
        </w:rPr>
        <w:footnoteRef/>
      </w:r>
      <w:r>
        <w:t xml:space="preserve"> I argue </w:t>
      </w:r>
      <w:r w:rsidR="001233FF">
        <w:t xml:space="preserve">in this section </w:t>
      </w:r>
      <w:r>
        <w:t xml:space="preserve">for how free choice of the will can be understood as a </w:t>
      </w:r>
      <w:r w:rsidRPr="00A548CF">
        <w:rPr>
          <w:i/>
          <w:iCs/>
        </w:rPr>
        <w:t>possibility</w:t>
      </w:r>
      <w:r>
        <w:t xml:space="preserve"> that not only </w:t>
      </w:r>
      <w:r w:rsidR="00CF23E1">
        <w:t xml:space="preserve">is </w:t>
      </w:r>
      <w:r>
        <w:t xml:space="preserve">irrefutable but </w:t>
      </w:r>
      <w:r w:rsidR="00CF23E1">
        <w:t xml:space="preserve">also </w:t>
      </w:r>
      <w:r>
        <w:t xml:space="preserve">makes perfectly good sense of our ordinary understanding of ourselves as free agents in at least some of our actions, </w:t>
      </w:r>
      <w:r w:rsidR="00CF23E1">
        <w:t>hence</w:t>
      </w:r>
      <w:r>
        <w:t xml:space="preserve"> as persons and not as things merely. In spite of  </w:t>
      </w:r>
      <w:r w:rsidR="00CF23E1">
        <w:t>the</w:t>
      </w:r>
      <w:r>
        <w:t xml:space="preserve"> </w:t>
      </w:r>
      <w:r w:rsidR="00CF23E1">
        <w:t xml:space="preserve">occasional </w:t>
      </w:r>
      <w:r>
        <w:t xml:space="preserve">positivity of my </w:t>
      </w:r>
      <w:r w:rsidR="00CF23E1">
        <w:t>formulations</w:t>
      </w:r>
      <w:r w:rsidR="001233FF">
        <w:t xml:space="preserve"> in this section and elsewhere, </w:t>
      </w:r>
      <w:r w:rsidR="00CF23E1">
        <w:t xml:space="preserve">a positivity that I have not found it easy to avoid, </w:t>
      </w:r>
      <w:r>
        <w:t xml:space="preserve">it </w:t>
      </w:r>
      <w:r w:rsidR="001233FF">
        <w:t xml:space="preserve">is still my view, as stated more than once in this essay, </w:t>
      </w:r>
      <w:r>
        <w:t xml:space="preserve">that we do not </w:t>
      </w:r>
      <w:r w:rsidRPr="00CF23E1">
        <w:rPr>
          <w:i/>
          <w:iCs/>
        </w:rPr>
        <w:t>know</w:t>
      </w:r>
      <w:r>
        <w:t>, in the strict sense of the word, that we are free</w:t>
      </w:r>
      <w:r w:rsidR="00CF23E1">
        <w:t xml:space="preserve">, i.e., that freedom of choice is an </w:t>
      </w:r>
      <w:r w:rsidR="00CF23E1" w:rsidRPr="00CF23E1">
        <w:rPr>
          <w:i/>
          <w:iCs/>
        </w:rPr>
        <w:t>actuality</w:t>
      </w:r>
      <w:r w:rsidR="00CF23E1">
        <w:t xml:space="preserve">. </w:t>
      </w:r>
      <w:r>
        <w:t xml:space="preserve">We do not </w:t>
      </w:r>
      <w:r w:rsidRPr="001233FF">
        <w:t>kno</w:t>
      </w:r>
      <w:r w:rsidR="001233FF">
        <w:t>w,</w:t>
      </w:r>
      <w:r>
        <w:t xml:space="preserve"> then, that the Socratic view of choice is false. But the followers of Socrates do not </w:t>
      </w:r>
      <w:r w:rsidRPr="00CF23E1">
        <w:rPr>
          <w:i/>
          <w:iCs/>
        </w:rPr>
        <w:t>know</w:t>
      </w:r>
      <w:r>
        <w:t xml:space="preserve"> that the Socratic view of choice is true either. </w:t>
      </w:r>
    </w:p>
  </w:footnote>
  <w:footnote w:id="137">
    <w:p w14:paraId="3EF54D3F" w14:textId="27A89E39" w:rsidR="00C438B2" w:rsidRDefault="00C438B2" w:rsidP="00F35251">
      <w:pPr>
        <w:pStyle w:val="FootnoteText"/>
        <w:ind w:right="900"/>
      </w:pPr>
      <w:r>
        <w:rPr>
          <w:rStyle w:val="FootnoteReference"/>
        </w:rPr>
        <w:footnoteRef/>
      </w:r>
      <w:r>
        <w:t xml:space="preserve"> Note that, o</w:t>
      </w:r>
      <w:r w:rsidRPr="008370BC">
        <w:t xml:space="preserve">n this analysis, even the </w:t>
      </w:r>
      <w:r w:rsidRPr="008370BC">
        <w:rPr>
          <w:i/>
          <w:iCs/>
        </w:rPr>
        <w:t>known</w:t>
      </w:r>
      <w:r w:rsidRPr="008370BC">
        <w:t xml:space="preserve"> good</w:t>
      </w:r>
      <w:r>
        <w:t>—</w:t>
      </w:r>
      <w:r w:rsidRPr="008370BC">
        <w:t xml:space="preserve">that is, the known </w:t>
      </w:r>
      <w:r w:rsidRPr="008370BC">
        <w:rPr>
          <w:i/>
          <w:iCs/>
        </w:rPr>
        <w:t xml:space="preserve">human </w:t>
      </w:r>
      <w:r w:rsidRPr="008370BC">
        <w:t>good</w:t>
      </w:r>
      <w:r>
        <w:t>—</w:t>
      </w:r>
      <w:r w:rsidRPr="008370BC">
        <w:t>does not determine choice. For the known human good</w:t>
      </w:r>
      <w:r>
        <w:t xml:space="preserve"> </w:t>
      </w:r>
      <w:r w:rsidR="00E57A9B">
        <w:t xml:space="preserve">can only be known </w:t>
      </w:r>
      <w:r w:rsidRPr="008370BC">
        <w:t xml:space="preserve">as dual, and a </w:t>
      </w:r>
      <w:r w:rsidRPr="00A0020D">
        <w:rPr>
          <w:i/>
          <w:iCs/>
        </w:rPr>
        <w:t>choice</w:t>
      </w:r>
      <w:r w:rsidRPr="008370BC">
        <w:t>—</w:t>
      </w:r>
      <w:r w:rsidRPr="00A0020D">
        <w:rPr>
          <w:i/>
          <w:iCs/>
        </w:rPr>
        <w:t>free</w:t>
      </w:r>
      <w:r>
        <w:rPr>
          <w:i/>
          <w:iCs/>
        </w:rPr>
        <w:t xml:space="preserve"> </w:t>
      </w:r>
      <w:r>
        <w:t>cho</w:t>
      </w:r>
      <w:r w:rsidR="00E57A9B">
        <w:t>i</w:t>
      </w:r>
      <w:r>
        <w:t>ce</w:t>
      </w:r>
      <w:r w:rsidRPr="008370BC">
        <w:t>—still has to be made for one or the other of its two components when both cannot be chosen. Knowledge of the human good does not</w:t>
      </w:r>
      <w:r>
        <w:t xml:space="preserve"> </w:t>
      </w:r>
      <w:r w:rsidRPr="008370BC">
        <w:t xml:space="preserve">obviate the necessity of </w:t>
      </w:r>
      <w:r w:rsidR="00E57A9B">
        <w:t xml:space="preserve">free </w:t>
      </w:r>
      <w:r w:rsidRPr="008370BC">
        <w:t>choice</w:t>
      </w:r>
      <w:r w:rsidR="00E57A9B">
        <w:t>.</w:t>
      </w:r>
      <w:r w:rsidRPr="008370BC">
        <w:t xml:space="preserve"> </w:t>
      </w:r>
    </w:p>
  </w:footnote>
  <w:footnote w:id="138">
    <w:p w14:paraId="3DBDDB1F" w14:textId="0E258921" w:rsidR="00F35251" w:rsidRDefault="00F35251" w:rsidP="00F35251">
      <w:pPr>
        <w:pStyle w:val="FootnoteText"/>
        <w:ind w:right="900"/>
      </w:pPr>
      <w:r>
        <w:rPr>
          <w:rStyle w:val="FootnoteReference"/>
        </w:rPr>
        <w:footnoteRef/>
      </w:r>
      <w:r>
        <w:t xml:space="preserve"> This solution to the problem of free choice, a matter of practical reason, parallels the solution to the problem of knowledge, a matter of speculative reason. How free will is possible cannot be adequately clarified except by considering the object of free will, i.e., the human good in its dual nature. Similarly, how knowledge is possible (and differs from opinion, even from true opinion plus an account, or a justification, or a warrant) cannot be adequately clarified except by considering the object of knowledge, i.e., timeless principles and relationships, such as Platonic </w:t>
      </w:r>
      <w:r>
        <w:rPr>
          <w:i/>
          <w:iCs/>
        </w:rPr>
        <w:t>eidē</w:t>
      </w:r>
      <w:r>
        <w:t xml:space="preserve"> and</w:t>
      </w:r>
      <w:r w:rsidR="00284229">
        <w:t>, more broadly,</w:t>
      </w:r>
      <w:r>
        <w:t xml:space="preserve"> Husserlian noemata.</w:t>
      </w:r>
    </w:p>
  </w:footnote>
  <w:footnote w:id="139">
    <w:p w14:paraId="06E79C7D" w14:textId="4A8EE891" w:rsidR="00F704B1" w:rsidRDefault="00F704B1" w:rsidP="00284E61">
      <w:pPr>
        <w:pStyle w:val="FootnoteText"/>
        <w:ind w:right="900"/>
      </w:pPr>
      <w:r w:rsidRPr="008B300A">
        <w:rPr>
          <w:rStyle w:val="FootnoteReference"/>
        </w:rPr>
        <w:footnoteRef/>
      </w:r>
      <w:r w:rsidRPr="008B300A">
        <w:t xml:space="preserve"> </w:t>
      </w:r>
      <w:r w:rsidRPr="008B300A">
        <w:rPr>
          <w:i/>
        </w:rPr>
        <w:t>Philosophical Fragments</w:t>
      </w:r>
      <w:r w:rsidRPr="008B300A">
        <w:t>. (Originally translated by David Swenson, revised</w:t>
      </w:r>
      <w:r>
        <w:t xml:space="preserve"> by Howard V. Hong. Princeton NJ: Princeton University Press, 1967.) “The Absolute Paradox,” 58. Cf. Plato </w:t>
      </w:r>
      <w:r w:rsidRPr="004E4DE8">
        <w:rPr>
          <w:i/>
        </w:rPr>
        <w:t>Phaedrus</w:t>
      </w:r>
      <w:r>
        <w:t xml:space="preserve"> </w:t>
      </w:r>
      <w:r w:rsidRPr="00964738">
        <w:t>2</w:t>
      </w:r>
      <w:r>
        <w:t>2</w:t>
      </w:r>
      <w:r w:rsidRPr="00964738">
        <w:t>9e5–230a8</w:t>
      </w:r>
      <w:r>
        <w:t xml:space="preserve">. If  Socrates, by his own admission, did not know himself </w:t>
      </w:r>
      <w:r w:rsidRPr="004E4DE8">
        <w:rPr>
          <w:i/>
        </w:rPr>
        <w:t>fully</w:t>
      </w:r>
      <w:r>
        <w:t xml:space="preserve">, how could he </w:t>
      </w:r>
      <w:r w:rsidRPr="004E4DE8">
        <w:rPr>
          <w:i/>
        </w:rPr>
        <w:t xml:space="preserve">know </w:t>
      </w:r>
      <w:r>
        <w:t xml:space="preserve">that whatever he chose to do was determined by the apparent good? That is, how could he </w:t>
      </w:r>
      <w:r w:rsidRPr="00A81725">
        <w:rPr>
          <w:i/>
        </w:rPr>
        <w:t>know</w:t>
      </w:r>
      <w:r>
        <w:t xml:space="preserve"> that he never engaged, and never could engage, in an act of radically free self-determination, for the good of morality over the good of pleasure or vice versa—as described and interpreted above? </w:t>
      </w:r>
    </w:p>
  </w:footnote>
  <w:footnote w:id="140">
    <w:p w14:paraId="59F316D6" w14:textId="77777777" w:rsidR="00BC45B6" w:rsidRDefault="00BC45B6" w:rsidP="00016B9C">
      <w:pPr>
        <w:pStyle w:val="FootnoteText"/>
        <w:tabs>
          <w:tab w:val="left" w:pos="0"/>
        </w:tabs>
        <w:ind w:right="900"/>
      </w:pPr>
      <w:r>
        <w:rPr>
          <w:rStyle w:val="FootnoteReference"/>
        </w:rPr>
        <w:footnoteRef/>
      </w:r>
      <w:r>
        <w:t xml:space="preserve"> </w:t>
      </w:r>
      <w:r w:rsidRPr="00284914">
        <w:t xml:space="preserve">See my essay, ‘Socrates’ Exhortation to Follow the </w:t>
      </w:r>
      <w:r w:rsidRPr="00284914">
        <w:rPr>
          <w:i/>
          <w:iCs/>
        </w:rPr>
        <w:t>Logos</w:t>
      </w:r>
      <w:r w:rsidRPr="00284914">
        <w:t xml:space="preserve">” in </w:t>
      </w:r>
      <w:r w:rsidRPr="00284914">
        <w:rPr>
          <w:i/>
          <w:iCs/>
        </w:rPr>
        <w:t>Socrates in the Cave</w:t>
      </w:r>
      <w:r w:rsidRPr="00284914">
        <w:t>, edited by Paul J. Diduch and Michael P. Harding, Palgrave MacMillan</w:t>
      </w:r>
      <w:r>
        <w:t xml:space="preserve">, fn. 105.  </w:t>
      </w:r>
    </w:p>
  </w:footnote>
  <w:footnote w:id="141">
    <w:p w14:paraId="5DBFE60F" w14:textId="216D46F4" w:rsidR="00BC45B6" w:rsidRDefault="00BC45B6" w:rsidP="00016B9C">
      <w:pPr>
        <w:pStyle w:val="FootnoteText"/>
        <w:ind w:right="900"/>
      </w:pPr>
      <w:r>
        <w:rPr>
          <w:rStyle w:val="FootnoteReference"/>
        </w:rPr>
        <w:footnoteRef/>
      </w:r>
      <w:r>
        <w:t xml:space="preserve"> In the </w:t>
      </w:r>
      <w:r w:rsidRPr="00FF5F63">
        <w:rPr>
          <w:i/>
          <w:iCs/>
        </w:rPr>
        <w:t>Laches</w:t>
      </w:r>
      <w:r>
        <w:t>, Socrates asks for a definition of courage (</w:t>
      </w:r>
      <w:proofErr w:type="spellStart"/>
      <w:r w:rsidRPr="00296C1B">
        <w:rPr>
          <w:i/>
          <w:iCs/>
        </w:rPr>
        <w:t>andreia</w:t>
      </w:r>
      <w:proofErr w:type="spellEnd"/>
      <w:r>
        <w:t>), and Laches responds, “If someone were willing  (</w:t>
      </w:r>
      <w:proofErr w:type="spellStart"/>
      <w:r w:rsidRPr="00296C1B">
        <w:rPr>
          <w:i/>
          <w:iCs/>
        </w:rPr>
        <w:t>etheloi</w:t>
      </w:r>
      <w:proofErr w:type="spellEnd"/>
      <w:r>
        <w:t>), while remaining at his post, to defend himself against the enemy and not flee, know well that he would be courageous (</w:t>
      </w:r>
      <w:proofErr w:type="spellStart"/>
      <w:r w:rsidRPr="00296C1B">
        <w:rPr>
          <w:i/>
          <w:iCs/>
        </w:rPr>
        <w:t>andreios</w:t>
      </w:r>
      <w:proofErr w:type="spellEnd"/>
      <w:r>
        <w:t xml:space="preserve">)” (190e4). ) Laches’s definition is formally defective, as Socrates notes at once, though by way of misquoting it. “He is courageous . . .  who, while remaining at his post, would fight the enemy” (191a1-3). Socrates drops willingness from Laches’ definition. He likely wonders if Laches will notice. Laches does not notice. A bit later, Socrates himself reintroduces the vocabulary of willingness, more than once (cf. 191c2; 193a3; a9; c1). He thereby indirectly invites Laches to make willingness, or voluntariness, a theme. Laches does not do so. </w:t>
      </w:r>
      <w:r w:rsidR="00907EF5">
        <w:t>Laches</w:t>
      </w:r>
      <w:r>
        <w:t xml:space="preserve"> places willingness at the core of his initial definition, does not notice Socrates’ omission in rephrasing it, and does not pick up on Socrates’ tacit invitation to return to it. </w:t>
      </w:r>
    </w:p>
  </w:footnote>
  <w:footnote w:id="142">
    <w:p w14:paraId="25E9B0E2" w14:textId="1302C689" w:rsidR="00BC45B6" w:rsidRDefault="00BC45B6" w:rsidP="00016B9C">
      <w:pPr>
        <w:pStyle w:val="FootnoteText"/>
        <w:tabs>
          <w:tab w:val="left" w:pos="0"/>
        </w:tabs>
        <w:ind w:right="900"/>
      </w:pPr>
      <w:r>
        <w:rPr>
          <w:rStyle w:val="FootnoteReference"/>
        </w:rPr>
        <w:footnoteRef/>
      </w:r>
      <w:r>
        <w:t xml:space="preserve"> </w:t>
      </w:r>
      <w:r w:rsidRPr="00314F89">
        <w:rPr>
          <w:i/>
          <w:iCs/>
        </w:rPr>
        <w:t>The Republic of Plato</w:t>
      </w:r>
      <w:r>
        <w:rPr>
          <w:i/>
          <w:iCs/>
        </w:rPr>
        <w:t xml:space="preserve"> </w:t>
      </w:r>
      <w:r>
        <w:t xml:space="preserve">I, </w:t>
      </w:r>
      <w:bookmarkStart w:id="6" w:name="_Hlk79492578"/>
      <w:r>
        <w:t>Cambridge, UK: Cambridge University Press</w:t>
      </w:r>
      <w:bookmarkEnd w:id="6"/>
      <w:r>
        <w:t>, Second Edition 1963</w:t>
      </w:r>
      <w:r w:rsidR="00E0444E">
        <w:t>, e</w:t>
      </w:r>
      <w:r>
        <w:t>dited with commentary by James Adam</w:t>
      </w:r>
      <w:r w:rsidR="00E0444E">
        <w:t xml:space="preserve">, </w:t>
      </w:r>
      <w:r>
        <w:t>246–7.</w:t>
      </w:r>
    </w:p>
  </w:footnote>
  <w:footnote w:id="143">
    <w:p w14:paraId="11338301" w14:textId="7F3B1699" w:rsidR="00BC45B6" w:rsidRDefault="00BC45B6" w:rsidP="00016B9C">
      <w:pPr>
        <w:pStyle w:val="FootnoteText"/>
        <w:tabs>
          <w:tab w:val="left" w:pos="0"/>
        </w:tabs>
        <w:ind w:right="900"/>
      </w:pPr>
      <w:r>
        <w:rPr>
          <w:rStyle w:val="FootnoteReference"/>
        </w:rPr>
        <w:footnoteRef/>
      </w:r>
      <w:r>
        <w:t xml:space="preserve"> </w:t>
      </w:r>
      <w:bookmarkStart w:id="7" w:name="_Hlk81816608"/>
      <w:r w:rsidRPr="00CD02F1">
        <w:rPr>
          <w:i/>
          <w:iCs/>
        </w:rPr>
        <w:t>Republic</w:t>
      </w:r>
      <w:r>
        <w:t xml:space="preserve"> </w:t>
      </w:r>
      <w:r w:rsidRPr="00CD02F1">
        <w:t>436b12–14</w:t>
      </w:r>
      <w:bookmarkEnd w:id="7"/>
      <w:r w:rsidRPr="00CD02F1">
        <w:t>.</w:t>
      </w:r>
      <w:r>
        <w:t xml:space="preserve"> In the following passages that I quote from the </w:t>
      </w:r>
      <w:r w:rsidRPr="00745D81">
        <w:rPr>
          <w:i/>
          <w:iCs/>
        </w:rPr>
        <w:t>Republic</w:t>
      </w:r>
      <w:r>
        <w:t xml:space="preserve">, I generally follow Allan Bloom’s translation. </w:t>
      </w:r>
      <w:r w:rsidRPr="003A1857">
        <w:rPr>
          <w:i/>
          <w:iCs/>
        </w:rPr>
        <w:t>The Republic of Plato</w:t>
      </w:r>
      <w:r>
        <w:t>, Basic Books, Paperback edition, 1991, 115. In some places I slightly modify Bloom’s translation to bring out more clearly something that I think is</w:t>
      </w:r>
      <w:r w:rsidR="007568F2">
        <w:t>,</w:t>
      </w:r>
      <w:r>
        <w:t xml:space="preserve"> </w:t>
      </w:r>
      <w:r w:rsidR="007568F2">
        <w:t xml:space="preserve">or might be, </w:t>
      </w:r>
      <w:r>
        <w:t xml:space="preserve">important. I make references to the Greek text using both the standard Stephanus numbers and the line numbers (between the Stephanus numbers) as they are given in the outer margins of Adam’s edition. Adam’s line numbers do not match those given in the Oxford </w:t>
      </w:r>
      <w:proofErr w:type="spellStart"/>
      <w:r w:rsidRPr="004945C8">
        <w:rPr>
          <w:i/>
          <w:iCs/>
        </w:rPr>
        <w:t>Platonis</w:t>
      </w:r>
      <w:proofErr w:type="spellEnd"/>
      <w:r w:rsidRPr="004945C8">
        <w:rPr>
          <w:i/>
          <w:iCs/>
        </w:rPr>
        <w:t xml:space="preserve"> Opera</w:t>
      </w:r>
      <w:r w:rsidR="007568F2">
        <w:t>, which I have used in citing other works of Plato’s.</w:t>
      </w:r>
      <w:r>
        <w:t xml:space="preserve">     </w:t>
      </w:r>
    </w:p>
  </w:footnote>
  <w:footnote w:id="144">
    <w:p w14:paraId="003579FC" w14:textId="23D531AE" w:rsidR="00BC45B6" w:rsidRDefault="00BC45B6" w:rsidP="00016B9C">
      <w:pPr>
        <w:pStyle w:val="FootnoteText"/>
        <w:tabs>
          <w:tab w:val="left" w:pos="0"/>
        </w:tabs>
        <w:ind w:right="900"/>
      </w:pPr>
      <w:r>
        <w:rPr>
          <w:rStyle w:val="FootnoteReference"/>
        </w:rPr>
        <w:footnoteRef/>
      </w:r>
      <w:r w:rsidR="00745D81">
        <w:t xml:space="preserve"> </w:t>
      </w:r>
      <w:r>
        <w:t xml:space="preserve">I realize that, in classical Greek, </w:t>
      </w:r>
      <w:bookmarkStart w:id="8" w:name="_Hlk80017495"/>
      <w:proofErr w:type="spellStart"/>
      <w:r w:rsidRPr="00FB75FA">
        <w:rPr>
          <w:i/>
          <w:iCs/>
        </w:rPr>
        <w:t>ethel</w:t>
      </w:r>
      <w:r>
        <w:rPr>
          <w:i/>
          <w:iCs/>
        </w:rPr>
        <w:t>ein</w:t>
      </w:r>
      <w:bookmarkEnd w:id="8"/>
      <w:proofErr w:type="spellEnd"/>
      <w:r>
        <w:rPr>
          <w:i/>
          <w:iCs/>
        </w:rPr>
        <w:t xml:space="preserve"> </w:t>
      </w:r>
      <w:r>
        <w:t xml:space="preserve">typically means, not to so much to will something in the strong sense of the word, but, rather weakly, to be willing that something be or happen, to let it </w:t>
      </w:r>
      <w:r w:rsidRPr="00333443">
        <w:rPr>
          <w:i/>
          <w:iCs/>
        </w:rPr>
        <w:t>be</w:t>
      </w:r>
      <w:r>
        <w:t>, so to speak. Even so,</w:t>
      </w:r>
      <w:r w:rsidRPr="00FB75FA">
        <w:t xml:space="preserve"> </w:t>
      </w:r>
      <w:proofErr w:type="spellStart"/>
      <w:r w:rsidRPr="00FB75FA">
        <w:rPr>
          <w:i/>
          <w:iCs/>
        </w:rPr>
        <w:t>ethe</w:t>
      </w:r>
      <w:r>
        <w:rPr>
          <w:i/>
          <w:iCs/>
        </w:rPr>
        <w:t>lein</w:t>
      </w:r>
      <w:proofErr w:type="spellEnd"/>
      <w:r>
        <w:t xml:space="preserve"> still refers to alternative possibilities, i.e., either something’s happening or its not happening. To that extent it implies some kind of freedom, some kind of choice, that permits it, or even just suffers it, to happen. All the more does it imply freedom in the case of being willing to </w:t>
      </w:r>
      <w:r w:rsidRPr="00A96A75">
        <w:rPr>
          <w:i/>
          <w:iCs/>
        </w:rPr>
        <w:t>do</w:t>
      </w:r>
      <w:r>
        <w:t xml:space="preserve"> something, which is </w:t>
      </w:r>
      <w:r w:rsidR="00E72970">
        <w:t xml:space="preserve">one of the things </w:t>
      </w:r>
      <w:r>
        <w:t xml:space="preserve">under consideration in the present passage. </w:t>
      </w:r>
      <w:r w:rsidR="00E72970">
        <w:t>See also 437b14–d22</w:t>
      </w:r>
      <w:r>
        <w:t xml:space="preserve">. </w:t>
      </w:r>
    </w:p>
  </w:footnote>
  <w:footnote w:id="145">
    <w:p w14:paraId="1E956A00" w14:textId="77777777" w:rsidR="00BC45B6" w:rsidRDefault="00BC45B6" w:rsidP="00016B9C">
      <w:pPr>
        <w:pStyle w:val="FootnoteText"/>
        <w:tabs>
          <w:tab w:val="left" w:pos="0"/>
        </w:tabs>
        <w:ind w:right="900"/>
      </w:pPr>
      <w:r>
        <w:rPr>
          <w:rStyle w:val="FootnoteReference"/>
        </w:rPr>
        <w:footnoteRef/>
      </w:r>
      <w:r>
        <w:t xml:space="preserve"> The word “part” is added, reasonably enough, by Bloom; but the Greek equivalent  is not there in the original. That is why I have placed brackets around “part” here. </w:t>
      </w:r>
      <w:r w:rsidRPr="00786BF2">
        <w:t xml:space="preserve">Adam offers “in the same part of it” as a translation of </w:t>
      </w:r>
      <w:r w:rsidRPr="00786BF2">
        <w:rPr>
          <w:i/>
          <w:iCs/>
        </w:rPr>
        <w:t xml:space="preserve">kata </w:t>
      </w:r>
      <w:proofErr w:type="spellStart"/>
      <w:r w:rsidRPr="00786BF2">
        <w:rPr>
          <w:i/>
          <w:iCs/>
        </w:rPr>
        <w:t>tauton</w:t>
      </w:r>
      <w:proofErr w:type="spellEnd"/>
      <w:r w:rsidRPr="00786BF2">
        <w:t xml:space="preserve"> in this passage.</w:t>
      </w:r>
      <w:r>
        <w:t xml:space="preserve"> </w:t>
      </w:r>
      <w:r w:rsidRPr="00786BF2">
        <w:t xml:space="preserve">He persuasively argues against the view that </w:t>
      </w:r>
      <w:r w:rsidRPr="00786BF2">
        <w:rPr>
          <w:i/>
          <w:iCs/>
        </w:rPr>
        <w:t xml:space="preserve">kata </w:t>
      </w:r>
      <w:proofErr w:type="spellStart"/>
      <w:r w:rsidRPr="00786BF2">
        <w:rPr>
          <w:i/>
          <w:iCs/>
        </w:rPr>
        <w:t>tauton</w:t>
      </w:r>
      <w:proofErr w:type="spellEnd"/>
      <w:r w:rsidRPr="00786BF2">
        <w:t xml:space="preserve"> and </w:t>
      </w:r>
      <w:r w:rsidRPr="00786BF2">
        <w:rPr>
          <w:i/>
          <w:iCs/>
        </w:rPr>
        <w:t xml:space="preserve">pros </w:t>
      </w:r>
      <w:proofErr w:type="spellStart"/>
      <w:r w:rsidRPr="00786BF2">
        <w:rPr>
          <w:i/>
          <w:iCs/>
        </w:rPr>
        <w:t>tauton</w:t>
      </w:r>
      <w:proofErr w:type="spellEnd"/>
      <w:r w:rsidRPr="00786BF2">
        <w:t xml:space="preserve"> mean the same</w:t>
      </w:r>
      <w:r>
        <w:t xml:space="preserve"> thing. Hence he also argues </w:t>
      </w:r>
      <w:r w:rsidRPr="00786BF2">
        <w:t xml:space="preserve">against the suggestion that one of them should be omitted because of redundancy. </w:t>
      </w:r>
      <w:r w:rsidRPr="00786BF2">
        <w:rPr>
          <w:i/>
          <w:iCs/>
        </w:rPr>
        <w:t>The Republic of Plat</w:t>
      </w:r>
      <w:r w:rsidRPr="00786BF2">
        <w:t xml:space="preserve">o I, </w:t>
      </w:r>
      <w:r>
        <w:t>247.</w:t>
      </w:r>
      <w:r w:rsidRPr="00786BF2">
        <w:t xml:space="preserve"> </w:t>
      </w:r>
    </w:p>
  </w:footnote>
  <w:footnote w:id="146">
    <w:p w14:paraId="65105758" w14:textId="77777777" w:rsidR="00BC45B6" w:rsidRDefault="00BC45B6" w:rsidP="00BC45B6">
      <w:pPr>
        <w:pStyle w:val="FootnoteText"/>
        <w:tabs>
          <w:tab w:val="left" w:pos="0"/>
        </w:tabs>
        <w:ind w:right="720"/>
      </w:pPr>
      <w:r>
        <w:rPr>
          <w:rStyle w:val="FootnoteReference"/>
        </w:rPr>
        <w:footnoteRef/>
      </w:r>
      <w:r>
        <w:t xml:space="preserve"> Cf. </w:t>
      </w:r>
      <w:r w:rsidRPr="00EA3122">
        <w:rPr>
          <w:i/>
          <w:iCs/>
        </w:rPr>
        <w:t>Republic</w:t>
      </w:r>
      <w:r>
        <w:t xml:space="preserve"> </w:t>
      </w:r>
      <w:r w:rsidRPr="00EA3122">
        <w:t>440c17–18.</w:t>
      </w:r>
    </w:p>
  </w:footnote>
  <w:footnote w:id="147">
    <w:p w14:paraId="3EF3AEEC" w14:textId="31DF00E8" w:rsidR="00BC45B6" w:rsidRDefault="00BC45B6" w:rsidP="00016B9C">
      <w:pPr>
        <w:pStyle w:val="FootnoteText"/>
        <w:tabs>
          <w:tab w:val="left" w:pos="0"/>
        </w:tabs>
        <w:ind w:right="900"/>
      </w:pPr>
      <w:r>
        <w:rPr>
          <w:rStyle w:val="FootnoteReference"/>
        </w:rPr>
        <w:footnoteRef/>
      </w:r>
      <w:r>
        <w:t xml:space="preserve"> For example, something </w:t>
      </w:r>
      <w:r w:rsidRPr="00351193">
        <w:rPr>
          <w:i/>
          <w:iCs/>
        </w:rPr>
        <w:t>bodily</w:t>
      </w:r>
      <w:r>
        <w:t xml:space="preserve"> in me might desire to keep eating a spicy pepper while something else </w:t>
      </w:r>
      <w:r w:rsidRPr="00351193">
        <w:rPr>
          <w:i/>
          <w:iCs/>
        </w:rPr>
        <w:t>equally</w:t>
      </w:r>
      <w:r>
        <w:t xml:space="preserve"> bodily in me might desire to stop. The case is similar </w:t>
      </w:r>
      <w:r w:rsidR="00E0444E">
        <w:t>i</w:t>
      </w:r>
      <w:r>
        <w:t>n stepping into a hot bath</w:t>
      </w:r>
      <w:r w:rsidR="00E0444E">
        <w:t>, or smoking a cigar for the first time.</w:t>
      </w:r>
      <w:r>
        <w:t xml:space="preserve"> </w:t>
      </w:r>
    </w:p>
  </w:footnote>
  <w:footnote w:id="148">
    <w:p w14:paraId="38C089B1" w14:textId="77777777" w:rsidR="00753CD3" w:rsidRPr="002E2664" w:rsidRDefault="00753CD3" w:rsidP="00753CD3">
      <w:pPr>
        <w:pStyle w:val="FootnoteText"/>
        <w:tabs>
          <w:tab w:val="left" w:pos="0"/>
        </w:tabs>
        <w:ind w:right="900"/>
      </w:pPr>
      <w:r>
        <w:rPr>
          <w:rStyle w:val="FootnoteReference"/>
        </w:rPr>
        <w:footnoteRef/>
      </w:r>
      <w:r>
        <w:t xml:space="preserve">  </w:t>
      </w:r>
      <w:r w:rsidRPr="002E2664">
        <w:t xml:space="preserve">Compare Aristotle’s statement of the principle of non-contradiction at </w:t>
      </w:r>
      <w:r w:rsidRPr="002E2664">
        <w:rPr>
          <w:i/>
          <w:iCs/>
        </w:rPr>
        <w:t>Metaphysics</w:t>
      </w:r>
      <w:r w:rsidRPr="002E2664">
        <w:t xml:space="preserve"> IV, 1005b19</w:t>
      </w:r>
      <w:r>
        <w:t>–2</w:t>
      </w:r>
      <w:r w:rsidRPr="002E2664">
        <w:t xml:space="preserve">0. </w:t>
      </w:r>
      <w:r>
        <w:t xml:space="preserve">It is worth noting that Aristotle states this principle as a principle of </w:t>
      </w:r>
      <w:r w:rsidRPr="00E0444E">
        <w:rPr>
          <w:i/>
          <w:iCs/>
        </w:rPr>
        <w:t>being</w:t>
      </w:r>
      <w:r>
        <w:t xml:space="preserve">. It is only for this reason that it is, derivatively one might say, also a principle of rational discourse. Cf. Thomas Aquinas </w:t>
      </w:r>
      <w:r w:rsidRPr="0024698F">
        <w:rPr>
          <w:i/>
          <w:iCs/>
        </w:rPr>
        <w:t>ST</w:t>
      </w:r>
      <w:r>
        <w:t xml:space="preserve"> 1–2, q 94 art.2. </w:t>
      </w:r>
    </w:p>
  </w:footnote>
  <w:footnote w:id="149">
    <w:p w14:paraId="4C609DA4" w14:textId="06FFA2B3" w:rsidR="00BC45B6" w:rsidRDefault="00BC45B6" w:rsidP="00016B9C">
      <w:pPr>
        <w:pStyle w:val="FootnoteText"/>
        <w:tabs>
          <w:tab w:val="left" w:pos="0"/>
        </w:tabs>
        <w:ind w:right="900"/>
      </w:pPr>
      <w:r>
        <w:rPr>
          <w:rStyle w:val="FootnoteReference"/>
        </w:rPr>
        <w:footnoteRef/>
      </w:r>
      <w:r>
        <w:t xml:space="preserve"> If the axis is construed geometrically as a straight line—rather than physically like a kind of cylindrical pipe with a tiny diameter—then it has no lateral part(s)</w:t>
      </w:r>
      <w:r w:rsidR="00E0444E">
        <w:t xml:space="preserve">, hence  parts that </w:t>
      </w:r>
      <w:r>
        <w:t xml:space="preserve">are spinning. Otherwise, these parts of  the axis, and hence the axis itself, would also be spinning around an axis. Such a thing does not make geometrical sense, not in Euclidean geometry at any rate. The axis of any given physical top might wobble. But a top can be conceived of as spinning while its geometrical axis is perfectly still.   </w:t>
      </w:r>
    </w:p>
  </w:footnote>
  <w:footnote w:id="150">
    <w:p w14:paraId="318C7705" w14:textId="05D29BDF" w:rsidR="00BC45B6" w:rsidRPr="00F42832" w:rsidRDefault="00BC45B6" w:rsidP="00016B9C">
      <w:pPr>
        <w:pStyle w:val="FootnoteText"/>
        <w:ind w:right="900"/>
      </w:pPr>
      <w:r w:rsidRPr="00BF5537">
        <w:rPr>
          <w:rStyle w:val="FootnoteReference"/>
        </w:rPr>
        <w:footnoteRef/>
      </w:r>
      <w:r w:rsidRPr="00130FC4">
        <w:rPr>
          <w:b/>
        </w:rPr>
        <w:t xml:space="preserve"> </w:t>
      </w:r>
      <w:r w:rsidRPr="00FA60DB">
        <w:t>S</w:t>
      </w:r>
      <w:r w:rsidRPr="00CE6944">
        <w:rPr>
          <w:lang w:val="fr-FR"/>
        </w:rPr>
        <w:t>elf-</w:t>
      </w:r>
      <w:r>
        <w:rPr>
          <w:lang w:val="fr-FR"/>
        </w:rPr>
        <w:t>mastery, or self-control</w:t>
      </w:r>
      <w:r w:rsidRPr="001F7873">
        <w:t xml:space="preserve">, is a somewhat different case. </w:t>
      </w:r>
      <w:r>
        <w:t xml:space="preserve">Construed only as </w:t>
      </w:r>
      <w:r w:rsidRPr="001F7873">
        <w:t xml:space="preserve">the mastery that </w:t>
      </w:r>
      <w:r w:rsidR="009A4DF2">
        <w:t>reason</w:t>
      </w:r>
      <w:r w:rsidRPr="001F7873">
        <w:t xml:space="preserve"> exercises over the passions, </w:t>
      </w:r>
      <w:r w:rsidR="00EF2059">
        <w:t xml:space="preserve">it is </w:t>
      </w:r>
      <w:r w:rsidRPr="001F7873">
        <w:t>not</w:t>
      </w:r>
      <w:r w:rsidR="00EF2059">
        <w:t xml:space="preserve"> literally </w:t>
      </w:r>
      <w:r w:rsidR="00EF2059" w:rsidRPr="00EF2059">
        <w:rPr>
          <w:i/>
          <w:iCs/>
        </w:rPr>
        <w:t>self</w:t>
      </w:r>
      <w:r w:rsidR="00EF2059">
        <w:t>-mastery. It is not a reflexive relationship. H</w:t>
      </w:r>
      <w:r w:rsidRPr="001F7873">
        <w:t xml:space="preserve">owever, the </w:t>
      </w:r>
      <w:r w:rsidR="00EF2059">
        <w:t xml:space="preserve">free </w:t>
      </w:r>
      <w:r w:rsidR="009A4DF2">
        <w:t xml:space="preserve">choice of the will, if there is such a thing, </w:t>
      </w:r>
      <w:r w:rsidRPr="001F7873">
        <w:t xml:space="preserve">to either exercise this mastery or let the passions run rampant </w:t>
      </w:r>
      <w:r w:rsidRPr="00EF2059">
        <w:rPr>
          <w:i/>
          <w:iCs/>
        </w:rPr>
        <w:t>is</w:t>
      </w:r>
      <w:r w:rsidRPr="001F7873">
        <w:t xml:space="preserve"> a reflexive relationship. Socrates' criticism of self-mastery in the </w:t>
      </w:r>
      <w:r w:rsidRPr="001F7873">
        <w:rPr>
          <w:i/>
        </w:rPr>
        <w:t>Republic</w:t>
      </w:r>
      <w:r w:rsidRPr="001F7873">
        <w:t xml:space="preserve"> (</w:t>
      </w:r>
      <w:r>
        <w:t>430e2–431a6</w:t>
      </w:r>
      <w:r w:rsidR="00681FEB">
        <w:t>; cf. Protagoras 358c1–3)</w:t>
      </w:r>
      <w:r w:rsidRPr="001F7873">
        <w:t xml:space="preserve">, turns on this ambiguity, and hence fails to reduce the concept of self-mastery to a contradiction. There would, of course, be a contradiction if the mastering were </w:t>
      </w:r>
      <w:r w:rsidRPr="001F7873">
        <w:rPr>
          <w:i/>
        </w:rPr>
        <w:t>not</w:t>
      </w:r>
      <w:r w:rsidRPr="001F7873">
        <w:t xml:space="preserve"> mastering, or if the </w:t>
      </w:r>
      <w:r w:rsidR="009A4DF2">
        <w:t xml:space="preserve">being </w:t>
      </w:r>
      <w:r w:rsidRPr="001F7873">
        <w:t xml:space="preserve">mastered were </w:t>
      </w:r>
      <w:r w:rsidRPr="001F7873">
        <w:rPr>
          <w:i/>
        </w:rPr>
        <w:t>not</w:t>
      </w:r>
      <w:r w:rsidRPr="001F7873">
        <w:t xml:space="preserve"> </w:t>
      </w:r>
      <w:r w:rsidR="009A4DF2">
        <w:t xml:space="preserve">being </w:t>
      </w:r>
      <w:r w:rsidRPr="001F7873">
        <w:t xml:space="preserve">mastered. But exactly the opposite is the case in </w:t>
      </w:r>
      <w:r>
        <w:t xml:space="preserve">genuine </w:t>
      </w:r>
      <w:r w:rsidRPr="001F7873">
        <w:rPr>
          <w:i/>
        </w:rPr>
        <w:t>self</w:t>
      </w:r>
      <w:r w:rsidRPr="001F7873">
        <w:t>-mastery, that is, in the case of the will</w:t>
      </w:r>
      <w:r>
        <w:t>’</w:t>
      </w:r>
      <w:r w:rsidRPr="001F7873">
        <w:t>s self-determination to exercise or refrain from exercising</w:t>
      </w:r>
      <w:r>
        <w:rPr>
          <w:lang w:val="fr-FR"/>
        </w:rPr>
        <w:t xml:space="preserve"> control over the passions.  At </w:t>
      </w:r>
      <w:r w:rsidRPr="00A006AF">
        <w:rPr>
          <w:i/>
        </w:rPr>
        <w:t>Charmides</w:t>
      </w:r>
      <w:r>
        <w:t xml:space="preserve"> 168e2–169a8, Socrates raises the question of whether any power (or faculty—</w:t>
      </w:r>
      <w:r w:rsidRPr="00D416DE">
        <w:rPr>
          <w:i/>
          <w:iCs/>
        </w:rPr>
        <w:t>dynamis</w:t>
      </w:r>
      <w:r>
        <w:t>) could have a relation to itself</w:t>
      </w:r>
      <w:r w:rsidR="00EF2059">
        <w:t xml:space="preserve">. He </w:t>
      </w:r>
      <w:r>
        <w:t>adds that he does not trust his competence to settle this question. Consider</w:t>
      </w:r>
      <w:r w:rsidR="009A4DF2">
        <w:t>, in this connection,</w:t>
      </w:r>
      <w:r>
        <w:t xml:space="preserve"> </w:t>
      </w:r>
      <w:r w:rsidR="00EF2059">
        <w:t>Socrates</w:t>
      </w:r>
      <w:r>
        <w:t>’ use the expression, “as I persuade myself” (</w:t>
      </w:r>
      <w:proofErr w:type="spellStart"/>
      <w:r w:rsidRPr="00B47C10">
        <w:rPr>
          <w:i/>
        </w:rPr>
        <w:t>hōs</w:t>
      </w:r>
      <w:proofErr w:type="spellEnd"/>
      <w:r w:rsidRPr="00B47C10">
        <w:rPr>
          <w:i/>
        </w:rPr>
        <w:t xml:space="preserve"> </w:t>
      </w:r>
      <w:proofErr w:type="spellStart"/>
      <w:r w:rsidRPr="00B47C10">
        <w:rPr>
          <w:i/>
        </w:rPr>
        <w:t>hemauton</w:t>
      </w:r>
      <w:proofErr w:type="spellEnd"/>
      <w:r w:rsidRPr="00B47C10">
        <w:rPr>
          <w:i/>
        </w:rPr>
        <w:t xml:space="preserve"> </w:t>
      </w:r>
      <w:proofErr w:type="spellStart"/>
      <w:r w:rsidRPr="00B47C10">
        <w:rPr>
          <w:i/>
        </w:rPr>
        <w:t>peithō</w:t>
      </w:r>
      <w:proofErr w:type="spellEnd"/>
      <w:r>
        <w:rPr>
          <w:iCs/>
        </w:rPr>
        <w:t>)</w:t>
      </w:r>
      <w:r>
        <w:t xml:space="preserve"> at, e.g., </w:t>
      </w:r>
      <w:r w:rsidRPr="000713C6">
        <w:rPr>
          <w:i/>
        </w:rPr>
        <w:t>Alcibiades Major</w:t>
      </w:r>
      <w:r>
        <w:t xml:space="preserve"> 104e8, </w:t>
      </w:r>
      <w:r w:rsidRPr="004F68C9">
        <w:rPr>
          <w:i/>
        </w:rPr>
        <w:t>Gorgias</w:t>
      </w:r>
      <w:r>
        <w:t xml:space="preserve"> 453a8, </w:t>
      </w:r>
      <w:r>
        <w:rPr>
          <w:i/>
        </w:rPr>
        <w:t>Phaedo</w:t>
      </w:r>
      <w:r>
        <w:t xml:space="preserve"> 92e1.</w:t>
      </w:r>
    </w:p>
  </w:footnote>
  <w:footnote w:id="151">
    <w:p w14:paraId="74BEB781" w14:textId="08615FF6" w:rsidR="00BC45B6" w:rsidRDefault="00BC45B6" w:rsidP="00BC45B6">
      <w:pPr>
        <w:pStyle w:val="FootnoteText"/>
        <w:tabs>
          <w:tab w:val="left" w:pos="0"/>
        </w:tabs>
        <w:ind w:right="720"/>
      </w:pPr>
      <w:r>
        <w:rPr>
          <w:rStyle w:val="FootnoteReference"/>
        </w:rPr>
        <w:footnoteRef/>
      </w:r>
      <w:r>
        <w:t xml:space="preserve"> </w:t>
      </w:r>
      <w:bookmarkStart w:id="14" w:name="_Hlk81816701"/>
      <w:r w:rsidRPr="001C61D2">
        <w:t>436e</w:t>
      </w:r>
      <w:r>
        <w:t>32</w:t>
      </w:r>
      <w:r w:rsidRPr="001C61D2">
        <w:t>–437a</w:t>
      </w:r>
      <w:r>
        <w:t>2</w:t>
      </w:r>
      <w:bookmarkEnd w:id="14"/>
      <w:r w:rsidR="00745D81">
        <w:t>; 439b12c15.</w:t>
      </w:r>
      <w:r>
        <w:t xml:space="preserve">. </w:t>
      </w:r>
    </w:p>
  </w:footnote>
  <w:footnote w:id="152">
    <w:p w14:paraId="5392D503" w14:textId="77777777" w:rsidR="00BC45B6" w:rsidRDefault="00BC45B6" w:rsidP="00BC45B6">
      <w:pPr>
        <w:pStyle w:val="FootnoteText"/>
        <w:ind w:right="720"/>
      </w:pPr>
      <w:r>
        <w:rPr>
          <w:rStyle w:val="FootnoteReference"/>
        </w:rPr>
        <w:footnoteRef/>
      </w:r>
      <w:r>
        <w:t xml:space="preserve">. </w:t>
      </w:r>
      <w:r w:rsidRPr="00DC6144">
        <w:rPr>
          <w:i/>
          <w:iCs/>
        </w:rPr>
        <w:t>A Treatise on Potency and Act—Questions on the Metaphysics of Aristotle Book IX</w:t>
      </w:r>
      <w:r>
        <w:t xml:space="preserve">. Latin text with English translation and commentary by Alan B. Wolter OFM. St. Bonaventure, NY: The Franciscan Institute, 2000. Question 15 (pp. 360–406). </w:t>
      </w:r>
    </w:p>
  </w:footnote>
  <w:footnote w:id="153">
    <w:p w14:paraId="284353BE" w14:textId="77777777" w:rsidR="00B62671" w:rsidRDefault="00B62671" w:rsidP="00B62671">
      <w:pPr>
        <w:pStyle w:val="FootnoteText"/>
        <w:tabs>
          <w:tab w:val="left" w:pos="0"/>
        </w:tabs>
        <w:ind w:right="720"/>
      </w:pPr>
      <w:r>
        <w:rPr>
          <w:rStyle w:val="FootnoteReference"/>
        </w:rPr>
        <w:footnoteRef/>
      </w:r>
      <w:r>
        <w:t xml:space="preserve"> Cf. Calvin Normore. “Duns Scotus’s Modal Theory,” in </w:t>
      </w:r>
      <w:r w:rsidRPr="009677AB">
        <w:rPr>
          <w:i/>
          <w:iCs/>
        </w:rPr>
        <w:t>The Cambridge Companion to Duns Scotus</w:t>
      </w:r>
      <w:r>
        <w:t xml:space="preserve">, edited by Thomas Williams, Cambridge, UK: Cambridge University Press, 2003, 129–160. </w:t>
      </w:r>
    </w:p>
  </w:footnote>
  <w:footnote w:id="154">
    <w:p w14:paraId="578FA3E0" w14:textId="77777777" w:rsidR="00BC45B6" w:rsidRPr="009845CD" w:rsidRDefault="00BC45B6" w:rsidP="0026000E">
      <w:pPr>
        <w:pStyle w:val="FootnoteText"/>
        <w:tabs>
          <w:tab w:val="left" w:pos="0"/>
        </w:tabs>
        <w:ind w:right="720"/>
      </w:pPr>
      <w:r w:rsidRPr="009845CD">
        <w:rPr>
          <w:rStyle w:val="FootnoteReference"/>
        </w:rPr>
        <w:footnoteRef/>
      </w:r>
      <w:r>
        <w:t xml:space="preserve"> </w:t>
      </w:r>
      <w:bookmarkStart w:id="16" w:name="_Hlk80718135"/>
      <w:r w:rsidRPr="009845CD">
        <w:t>437a2–</w:t>
      </w:r>
      <w:r>
        <w:t>7</w:t>
      </w:r>
      <w:bookmarkEnd w:id="16"/>
      <w:r>
        <w:t xml:space="preserve">; emphasis added. </w:t>
      </w:r>
      <w:r w:rsidRPr="009845CD">
        <w:t xml:space="preserve"> </w:t>
      </w:r>
    </w:p>
  </w:footnote>
  <w:footnote w:id="155">
    <w:p w14:paraId="3C8EAB35" w14:textId="775F0609" w:rsidR="00BC45B6" w:rsidRDefault="00BC45B6" w:rsidP="0026000E">
      <w:pPr>
        <w:ind w:right="900"/>
        <w:contextualSpacing/>
      </w:pPr>
      <w:r w:rsidRPr="00026317">
        <w:rPr>
          <w:rStyle w:val="FootnoteReference"/>
          <w:sz w:val="20"/>
          <w:szCs w:val="20"/>
        </w:rPr>
        <w:footnoteRef/>
      </w:r>
      <w:r w:rsidRPr="00026317">
        <w:rPr>
          <w:sz w:val="20"/>
          <w:szCs w:val="20"/>
        </w:rPr>
        <w:t xml:space="preserve"> See the </w:t>
      </w:r>
      <w:r w:rsidR="00026317" w:rsidRPr="00026317">
        <w:rPr>
          <w:sz w:val="20"/>
          <w:szCs w:val="20"/>
        </w:rPr>
        <w:t>appended “</w:t>
      </w:r>
      <w:r w:rsidR="00026317" w:rsidRPr="00026317">
        <w:rPr>
          <w:rFonts w:eastAsiaTheme="minorHAnsi" w:cs="Times New Roman"/>
          <w:i/>
          <w:sz w:val="20"/>
          <w:szCs w:val="20"/>
        </w:rPr>
        <w:t>Note 2</w:t>
      </w:r>
      <w:r w:rsidR="00026317" w:rsidRPr="00026317">
        <w:rPr>
          <w:rFonts w:eastAsiaTheme="minorHAnsi" w:cs="Times New Roman"/>
          <w:sz w:val="20"/>
          <w:szCs w:val="20"/>
        </w:rPr>
        <w:t>: Consistency, Knowledge, and Belief.</w:t>
      </w:r>
      <w:r w:rsidR="00026317">
        <w:rPr>
          <w:rFonts w:eastAsiaTheme="minorHAnsi" w:cs="Times New Roman"/>
          <w:sz w:val="20"/>
          <w:szCs w:val="20"/>
        </w:rPr>
        <w:t>”</w:t>
      </w:r>
      <w:r w:rsidR="0026000E">
        <w:rPr>
          <w:rFonts w:eastAsiaTheme="minorHAnsi" w:cs="Times New Roman"/>
          <w:sz w:val="20"/>
          <w:szCs w:val="20"/>
        </w:rPr>
        <w:t xml:space="preserve"> </w:t>
      </w:r>
    </w:p>
  </w:footnote>
  <w:footnote w:id="156">
    <w:p w14:paraId="1CCA6D5F" w14:textId="77777777" w:rsidR="00907EF5" w:rsidRPr="008B5431" w:rsidRDefault="00907EF5" w:rsidP="0026000E">
      <w:pPr>
        <w:pStyle w:val="FootnoteText"/>
        <w:tabs>
          <w:tab w:val="left" w:pos="0"/>
        </w:tabs>
        <w:ind w:right="720"/>
        <w:contextualSpacing/>
      </w:pPr>
      <w:r>
        <w:rPr>
          <w:rStyle w:val="FootnoteReference"/>
        </w:rPr>
        <w:footnoteRef/>
      </w:r>
      <w:r>
        <w:t xml:space="preserve"> </w:t>
      </w:r>
      <w:r w:rsidRPr="0084759F">
        <w:rPr>
          <w:i/>
          <w:iCs/>
        </w:rPr>
        <w:t>Republic</w:t>
      </w:r>
      <w:r w:rsidRPr="008C25DC">
        <w:t xml:space="preserve"> 440a</w:t>
      </w:r>
      <w:r>
        <w:t>6</w:t>
      </w:r>
      <w:r w:rsidRPr="008C25DC">
        <w:t>–c</w:t>
      </w:r>
      <w:r>
        <w:t>14</w:t>
      </w:r>
      <w:r w:rsidRPr="008B5431">
        <w:t>.</w:t>
      </w:r>
      <w:bookmarkStart w:id="17" w:name="_Hlk79676515"/>
      <w:r w:rsidRPr="008B5431">
        <w:t xml:space="preserve">  </w:t>
      </w:r>
      <w:bookmarkEnd w:id="17"/>
      <w:r>
        <w:t>I mentioned earlier that the intellect and the spirited part of the soul were two candidates for what Socrates meant by “</w:t>
      </w:r>
      <w:r>
        <w:rPr>
          <w:rFonts w:eastAsiaTheme="minorHAnsi" w:cs="Times New Roman"/>
        </w:rPr>
        <w:t>according</w:t>
      </w:r>
      <w:r w:rsidRPr="00BC45B6">
        <w:rPr>
          <w:rFonts w:eastAsiaTheme="minorHAnsi" w:cs="Times New Roman"/>
        </w:rPr>
        <w:t xml:space="preserve"> to the same [part] (</w:t>
      </w:r>
      <w:r w:rsidRPr="00BC45B6">
        <w:rPr>
          <w:rFonts w:eastAsiaTheme="minorHAnsi" w:cs="Times New Roman"/>
          <w:i/>
          <w:iCs/>
        </w:rPr>
        <w:t>kata to auto</w:t>
      </w:r>
      <w:r w:rsidRPr="00BC45B6">
        <w:rPr>
          <w:rFonts w:eastAsiaTheme="minorHAnsi" w:cs="Times New Roman"/>
        </w:rPr>
        <w:t>)</w:t>
      </w:r>
      <w:r>
        <w:rPr>
          <w:rFonts w:eastAsiaTheme="minorHAnsi" w:cs="Times New Roman"/>
        </w:rPr>
        <w:t xml:space="preserve">” at </w:t>
      </w:r>
      <w:r>
        <w:t xml:space="preserve"> </w:t>
      </w:r>
      <w:r w:rsidRPr="00CD02F1">
        <w:rPr>
          <w:i/>
          <w:iCs/>
        </w:rPr>
        <w:t>Republic</w:t>
      </w:r>
      <w:r>
        <w:t xml:space="preserve"> </w:t>
      </w:r>
      <w:r w:rsidRPr="00CD02F1">
        <w:t>436b12–14</w:t>
      </w:r>
      <w:r>
        <w:t xml:space="preserve">; a formulation he uses again at </w:t>
      </w:r>
      <w:r w:rsidRPr="001C61D2">
        <w:t>436e</w:t>
      </w:r>
      <w:r>
        <w:t>32</w:t>
      </w:r>
      <w:r w:rsidRPr="001C61D2">
        <w:t>–437a</w:t>
      </w:r>
      <w:r>
        <w:t xml:space="preserve">2. The present passage and others that I shall quote shortly lead me to think that what he has in mind is not the intellect but the spirited part.     </w:t>
      </w:r>
    </w:p>
  </w:footnote>
  <w:footnote w:id="157">
    <w:p w14:paraId="7A9F27EF" w14:textId="77777777" w:rsidR="00BC45B6" w:rsidRDefault="00BC45B6" w:rsidP="00BC45B6">
      <w:pPr>
        <w:pStyle w:val="FootnoteText"/>
        <w:tabs>
          <w:tab w:val="left" w:pos="0"/>
        </w:tabs>
        <w:ind w:right="720"/>
      </w:pPr>
      <w:r>
        <w:rPr>
          <w:rStyle w:val="FootnoteReference"/>
        </w:rPr>
        <w:footnoteRef/>
      </w:r>
      <w:r>
        <w:t xml:space="preserve"> </w:t>
      </w:r>
      <w:r w:rsidRPr="0084759F">
        <w:t>Socrates does not say that such a thing has never happened or that he himself has never noticed such a thing</w:t>
      </w:r>
      <w:r>
        <w:t xml:space="preserve"> </w:t>
      </w:r>
      <w:r w:rsidRPr="0084759F">
        <w:t xml:space="preserve">happening. He says, rather, that he </w:t>
      </w:r>
      <w:r w:rsidRPr="0084759F">
        <w:rPr>
          <w:i/>
          <w:iCs/>
        </w:rPr>
        <w:t>suppose</w:t>
      </w:r>
      <w:r w:rsidRPr="0084759F">
        <w:t xml:space="preserve">s Glaucon would </w:t>
      </w:r>
      <w:r w:rsidRPr="0084759F">
        <w:rPr>
          <w:i/>
          <w:iCs/>
        </w:rPr>
        <w:t>say</w:t>
      </w:r>
      <w:r w:rsidRPr="0084759F">
        <w:t xml:space="preserve"> that he, Glaucon, has never noticed such a thing happening—and even this Socrates poses </w:t>
      </w:r>
      <w:r>
        <w:t xml:space="preserve">in the form, not of a </w:t>
      </w:r>
      <w:proofErr w:type="spellStart"/>
      <w:r>
        <w:t>a</w:t>
      </w:r>
      <w:proofErr w:type="spellEnd"/>
      <w:r>
        <w:t xml:space="preserve"> statement, but of </w:t>
      </w:r>
      <w:r w:rsidRPr="0084759F">
        <w:t>a question.</w:t>
      </w:r>
    </w:p>
  </w:footnote>
  <w:footnote w:id="158">
    <w:p w14:paraId="46CBF702" w14:textId="77777777" w:rsidR="00BC45B6" w:rsidRDefault="00BC45B6" w:rsidP="00BC45B6">
      <w:pPr>
        <w:pStyle w:val="FootnoteText"/>
        <w:tabs>
          <w:tab w:val="left" w:pos="0"/>
        </w:tabs>
        <w:ind w:right="720"/>
      </w:pPr>
      <w:r>
        <w:rPr>
          <w:rStyle w:val="FootnoteReference"/>
        </w:rPr>
        <w:footnoteRef/>
      </w:r>
      <w:r>
        <w:t xml:space="preserve"> </w:t>
      </w:r>
      <w:r w:rsidRPr="008C25DC">
        <w:t>Ibid. 441e3</w:t>
      </w:r>
      <w:r>
        <w:t>1</w:t>
      </w:r>
      <w:r w:rsidRPr="008C25DC">
        <w:t>–</w:t>
      </w:r>
      <w:r>
        <w:t>33</w:t>
      </w:r>
      <w:r w:rsidRPr="008C25DC">
        <w:t>.</w:t>
      </w:r>
    </w:p>
  </w:footnote>
  <w:footnote w:id="159">
    <w:p w14:paraId="19CFD2E2" w14:textId="77777777" w:rsidR="00BC45B6" w:rsidRDefault="00BC45B6" w:rsidP="00BC45B6">
      <w:pPr>
        <w:pStyle w:val="FootnoteText"/>
        <w:tabs>
          <w:tab w:val="left" w:pos="0"/>
        </w:tabs>
        <w:ind w:right="720"/>
      </w:pPr>
      <w:r>
        <w:rPr>
          <w:rStyle w:val="FootnoteReference"/>
        </w:rPr>
        <w:footnoteRef/>
      </w:r>
      <w:r>
        <w:t xml:space="preserve"> </w:t>
      </w:r>
      <w:r w:rsidRPr="005B5DB9">
        <w:t>Ibid. 444a9–c15. Cf. 441a3-4</w:t>
      </w:r>
      <w:r>
        <w:t>; c16</w:t>
      </w:r>
      <w:r>
        <w:rPr>
          <w:b/>
          <w:bCs/>
        </w:rPr>
        <w:t>.</w:t>
      </w:r>
      <w:r>
        <w:t xml:space="preserve">  </w:t>
      </w:r>
    </w:p>
  </w:footnote>
  <w:footnote w:id="160">
    <w:p w14:paraId="54D9E2B2" w14:textId="77777777" w:rsidR="00BC45B6" w:rsidRDefault="00BC45B6" w:rsidP="00BC45B6">
      <w:pPr>
        <w:pStyle w:val="FootnoteText"/>
        <w:tabs>
          <w:tab w:val="left" w:pos="0"/>
        </w:tabs>
        <w:ind w:right="720"/>
      </w:pPr>
      <w:r>
        <w:rPr>
          <w:rStyle w:val="FootnoteReference"/>
        </w:rPr>
        <w:footnoteRef/>
      </w:r>
      <w:r>
        <w:t xml:space="preserve"> Ibid</w:t>
      </w:r>
      <w:r w:rsidRPr="00BD7E50">
        <w:t>. 589a1–2.</w:t>
      </w:r>
      <w:r>
        <w:rPr>
          <w:b/>
          <w:bCs/>
        </w:rPr>
        <w:t xml:space="preserve"> </w:t>
      </w:r>
    </w:p>
  </w:footnote>
  <w:footnote w:id="161">
    <w:p w14:paraId="45DAA227" w14:textId="615EC8FA" w:rsidR="00BC45B6" w:rsidRDefault="00BC45B6" w:rsidP="00BC45B6">
      <w:pPr>
        <w:pStyle w:val="FootnoteText"/>
        <w:tabs>
          <w:tab w:val="left" w:pos="0"/>
        </w:tabs>
        <w:ind w:right="720"/>
      </w:pPr>
      <w:r>
        <w:rPr>
          <w:rStyle w:val="FootnoteReference"/>
        </w:rPr>
        <w:footnoteRef/>
      </w:r>
      <w:r>
        <w:t xml:space="preserve"> </w:t>
      </w:r>
      <w:r w:rsidRPr="00BD7E50">
        <w:t>Ibid. 589b3</w:t>
      </w:r>
      <w:r w:rsidR="00367024">
        <w:t xml:space="preserve">. </w:t>
      </w:r>
      <w:r w:rsidR="00A30478">
        <w:t xml:space="preserve"> </w:t>
      </w:r>
    </w:p>
  </w:footnote>
  <w:footnote w:id="162">
    <w:p w14:paraId="0E1C1228" w14:textId="4E1CFB8E" w:rsidR="00367024" w:rsidRDefault="00367024">
      <w:pPr>
        <w:pStyle w:val="FootnoteText"/>
      </w:pPr>
      <w:r>
        <w:rPr>
          <w:rStyle w:val="FootnoteReference"/>
        </w:rPr>
        <w:footnoteRef/>
      </w:r>
      <w:r>
        <w:t xml:space="preserve"> Cf. ibid,</w:t>
      </w:r>
      <w:r w:rsidRPr="00367024">
        <w:t xml:space="preserve"> </w:t>
      </w:r>
      <w:r>
        <w:t>341c17.</w:t>
      </w:r>
    </w:p>
  </w:footnote>
  <w:footnote w:id="163">
    <w:p w14:paraId="6F8B83B0" w14:textId="1EEF7122" w:rsidR="00BC45B6" w:rsidRDefault="00BC45B6" w:rsidP="00BC45B6">
      <w:pPr>
        <w:pStyle w:val="FootnoteText"/>
        <w:tabs>
          <w:tab w:val="left" w:pos="0"/>
        </w:tabs>
        <w:ind w:right="720"/>
      </w:pPr>
      <w:r>
        <w:rPr>
          <w:rStyle w:val="FootnoteReference"/>
        </w:rPr>
        <w:footnoteRef/>
      </w:r>
      <w:r>
        <w:t xml:space="preserve"> Ibid. 440d21–27.</w:t>
      </w:r>
    </w:p>
  </w:footnote>
  <w:footnote w:id="164">
    <w:p w14:paraId="5647E8C1" w14:textId="77777777" w:rsidR="00BC45B6" w:rsidRDefault="00BC45B6" w:rsidP="00DD16AE">
      <w:pPr>
        <w:pStyle w:val="FootnoteText"/>
        <w:tabs>
          <w:tab w:val="left" w:pos="0"/>
          <w:tab w:val="left" w:pos="8640"/>
        </w:tabs>
        <w:ind w:right="900"/>
      </w:pPr>
      <w:r>
        <w:rPr>
          <w:rStyle w:val="FootnoteReference"/>
        </w:rPr>
        <w:footnoteRef/>
      </w:r>
      <w:r>
        <w:t xml:space="preserve"> Ibid. 590b8. Adam notes Schleiermacher’s plausible suggestion that “the serpentine element . . . may well be included in </w:t>
      </w:r>
      <w:r w:rsidRPr="00B677DF">
        <w:rPr>
          <w:i/>
          <w:iCs/>
        </w:rPr>
        <w:t xml:space="preserve">ta </w:t>
      </w:r>
      <w:proofErr w:type="spellStart"/>
      <w:r w:rsidRPr="00B677DF">
        <w:rPr>
          <w:i/>
          <w:iCs/>
        </w:rPr>
        <w:t>peri</w:t>
      </w:r>
      <w:proofErr w:type="spellEnd"/>
      <w:r w:rsidRPr="00B677DF">
        <w:rPr>
          <w:i/>
          <w:iCs/>
        </w:rPr>
        <w:t xml:space="preserve"> ton </w:t>
      </w:r>
      <w:proofErr w:type="spellStart"/>
      <w:r w:rsidRPr="00B677DF">
        <w:rPr>
          <w:i/>
          <w:iCs/>
        </w:rPr>
        <w:t>leonta</w:t>
      </w:r>
      <w:proofErr w:type="spellEnd"/>
      <w:r>
        <w:t xml:space="preserve">” mentioned a bit earlier at 588e8. </w:t>
      </w:r>
    </w:p>
  </w:footnote>
  <w:footnote w:id="165">
    <w:p w14:paraId="02D17C86" w14:textId="22F54AFE" w:rsidR="00A83543" w:rsidRDefault="00A83543" w:rsidP="00C63E1B">
      <w:pPr>
        <w:pStyle w:val="FootnoteText"/>
        <w:ind w:right="900"/>
      </w:pPr>
      <w:r>
        <w:rPr>
          <w:rStyle w:val="FootnoteReference"/>
        </w:rPr>
        <w:footnoteRef/>
      </w:r>
      <w:r>
        <w:t xml:space="preserve"> There is </w:t>
      </w:r>
      <w:r w:rsidR="00C63E1B">
        <w:t xml:space="preserve">definitely </w:t>
      </w:r>
      <w:r>
        <w:t xml:space="preserve">a duality, an </w:t>
      </w:r>
      <w:r w:rsidR="00C63E1B">
        <w:t>“</w:t>
      </w:r>
      <w:r>
        <w:t>either/or</w:t>
      </w:r>
      <w:r w:rsidR="00C63E1B">
        <w:t>,”</w:t>
      </w:r>
      <w:r>
        <w:t xml:space="preserve"> in what the will can choose</w:t>
      </w:r>
      <w:r w:rsidR="00C63E1B">
        <w:t>. But</w:t>
      </w:r>
      <w:r>
        <w:t xml:space="preserve">, one does </w:t>
      </w:r>
      <w:r w:rsidR="00FF4CF9">
        <w:t xml:space="preserve">not </w:t>
      </w:r>
      <w:r>
        <w:t xml:space="preserve">have to think </w:t>
      </w:r>
      <w:r w:rsidR="00C63E1B">
        <w:t>that “</w:t>
      </w:r>
      <w:r>
        <w:t>the either</w:t>
      </w:r>
      <w:r w:rsidR="00C63E1B">
        <w:t>”</w:t>
      </w:r>
      <w:r>
        <w:t xml:space="preserve"> </w:t>
      </w:r>
      <w:r w:rsidR="00C63E1B">
        <w:t xml:space="preserve">is </w:t>
      </w:r>
      <w:r>
        <w:t xml:space="preserve">chosen by one part of the will, </w:t>
      </w:r>
      <w:r w:rsidR="00C63E1B">
        <w:t xml:space="preserve">and that “the or” is chosen by a different part of the will. The will, in its freedom, need not be thought of has having parts at all.  </w:t>
      </w:r>
    </w:p>
  </w:footnote>
  <w:footnote w:id="166">
    <w:p w14:paraId="1FB90AA8" w14:textId="4614192F" w:rsidR="00BC45B6" w:rsidRDefault="00BC45B6" w:rsidP="00DD16AE">
      <w:pPr>
        <w:pStyle w:val="FootnoteText"/>
        <w:tabs>
          <w:tab w:val="left" w:pos="0"/>
        </w:tabs>
        <w:ind w:right="900"/>
      </w:pPr>
      <w:r>
        <w:rPr>
          <w:rStyle w:val="FootnoteReference"/>
        </w:rPr>
        <w:footnoteRef/>
      </w:r>
      <w:r>
        <w:t xml:space="preserve"> Anger in human beings often springs f</w:t>
      </w:r>
      <w:r w:rsidR="0026000E">
        <w:t>r</w:t>
      </w:r>
      <w:r>
        <w:t xml:space="preserve">om indignation or outrage, and is invariably bound up with the view that what happened did not </w:t>
      </w:r>
      <w:r w:rsidRPr="007B3709">
        <w:rPr>
          <w:i/>
          <w:iCs/>
        </w:rPr>
        <w:t>have</w:t>
      </w:r>
      <w:r>
        <w:t xml:space="preserve"> to happen. That is, anger is invariably bound up with belief in free choice, even if the belief is only fleeting. For even to be angry with one’s “fate,”</w:t>
      </w:r>
      <w:r w:rsidR="0026000E">
        <w:t xml:space="preserve"> </w:t>
      </w:r>
      <w:r>
        <w:t xml:space="preserve">as distinct from accepting it or celebrating it, presupposes that one’s “fate” could have been different. But, as thinkers as different as Al-Ghazali, Scotus, Spinoza, and  Nietzsche saw clearly, one’s “fate” could have been different only if its ultimate cause was free and </w:t>
      </w:r>
      <w:r w:rsidR="0026000E">
        <w:t>did not have to cause as it did</w:t>
      </w:r>
      <w:r>
        <w:t xml:space="preserve">—which the first two of these four thinkers affirm, and which the last two deny. From a strict Socratic perspective, anger is never rationally justifiable. </w:t>
      </w:r>
    </w:p>
  </w:footnote>
  <w:footnote w:id="167">
    <w:p w14:paraId="18DAA101" w14:textId="77777777" w:rsidR="00BC45B6" w:rsidRDefault="00BC45B6" w:rsidP="00BC45B6">
      <w:pPr>
        <w:pStyle w:val="FootnoteText"/>
      </w:pPr>
      <w:r>
        <w:rPr>
          <w:rStyle w:val="FootnoteReference"/>
        </w:rPr>
        <w:footnoteRef/>
      </w:r>
      <w:r>
        <w:t xml:space="preserve"> ST 1–2 q. 61 art. 2. .   </w:t>
      </w:r>
    </w:p>
  </w:footnote>
  <w:footnote w:id="168">
    <w:p w14:paraId="165F7244" w14:textId="6D0D79BE" w:rsidR="00BC45B6" w:rsidRPr="00AC1639" w:rsidRDefault="00BC45B6" w:rsidP="00DD16AE">
      <w:pPr>
        <w:pStyle w:val="FootnoteText"/>
        <w:ind w:right="900"/>
      </w:pPr>
      <w:r>
        <w:rPr>
          <w:rStyle w:val="FootnoteReference"/>
        </w:rPr>
        <w:footnoteRef/>
      </w:r>
      <w:r>
        <w:t xml:space="preserve"> </w:t>
      </w:r>
      <w:r w:rsidRPr="004B6A55">
        <w:t>Ibid. 603d20–26</w:t>
      </w:r>
      <w:r>
        <w:t>; e</w:t>
      </w:r>
      <w:r w:rsidRPr="004B6A55">
        <w:t>mphasis added.</w:t>
      </w:r>
      <w:r w:rsidRPr="003272DD">
        <w:rPr>
          <w:b/>
          <w:bCs/>
        </w:rPr>
        <w:t xml:space="preserve"> </w:t>
      </w:r>
      <w:r w:rsidR="00367024">
        <w:t>Shortly afterwards,</w:t>
      </w:r>
      <w:r w:rsidRPr="00AC1639">
        <w:t xml:space="preserve"> at  </w:t>
      </w:r>
      <w:r>
        <w:t>604b9–10, Socrates summarizes his position: “When a contradictory tendency arises in a human being about the same thing at the same time, we say (</w:t>
      </w:r>
      <w:proofErr w:type="spellStart"/>
      <w:r w:rsidRPr="00FC2AC9">
        <w:rPr>
          <w:i/>
          <w:iCs/>
        </w:rPr>
        <w:t>phamen</w:t>
      </w:r>
      <w:proofErr w:type="spellEnd"/>
      <w:r>
        <w:t xml:space="preserve">) that there are necessarily two thing in him.”  In light of the passage quoted above, I interpret the formulation “we say” as an admission that the necessity asserted is not a </w:t>
      </w:r>
      <w:r w:rsidRPr="00FC2AC9">
        <w:rPr>
          <w:i/>
          <w:iCs/>
        </w:rPr>
        <w:t>known</w:t>
      </w:r>
      <w:r>
        <w:t xml:space="preserve"> necessity.  </w:t>
      </w:r>
    </w:p>
  </w:footnote>
  <w:footnote w:id="169">
    <w:p w14:paraId="66AF5871" w14:textId="77777777" w:rsidR="00BC45B6" w:rsidRPr="009845CD" w:rsidRDefault="00BC45B6" w:rsidP="00BC45B6">
      <w:pPr>
        <w:pStyle w:val="FootnoteText"/>
        <w:tabs>
          <w:tab w:val="left" w:pos="0"/>
        </w:tabs>
        <w:ind w:right="720"/>
      </w:pPr>
      <w:r w:rsidRPr="009845CD">
        <w:rPr>
          <w:rStyle w:val="FootnoteReference"/>
        </w:rPr>
        <w:footnoteRef/>
      </w:r>
      <w:r w:rsidRPr="009845CD">
        <w:t>437a2–</w:t>
      </w:r>
      <w:r>
        <w:t>7</w:t>
      </w:r>
      <w:r w:rsidRPr="009845CD">
        <w:t>. Needless to say, I disagree with the conclu</w:t>
      </w:r>
      <w:r>
        <w:t xml:space="preserve">ding sentence of </w:t>
      </w:r>
      <w:r w:rsidRPr="009845CD">
        <w:t>Adam’s not</w:t>
      </w:r>
      <w:r>
        <w:t>e</w:t>
      </w:r>
      <w:r w:rsidRPr="009845CD">
        <w:t xml:space="preserve"> on 437a2</w:t>
      </w:r>
      <w:r>
        <w:t xml:space="preserve">. In order to restrict his focus to the principle of non-contradiction, Adam feels the need to force the text into saying that the same thing cannot </w:t>
      </w:r>
      <w:r w:rsidRPr="00DD3DD5">
        <w:rPr>
          <w:i/>
          <w:iCs/>
        </w:rPr>
        <w:t>be</w:t>
      </w:r>
      <w:r>
        <w:t xml:space="preserve"> opposites (at one and the same time), and not equally, as the text unambiguously says, that the same thing cannot </w:t>
      </w:r>
      <w:r w:rsidRPr="00DD3DD5">
        <w:rPr>
          <w:i/>
          <w:iCs/>
        </w:rPr>
        <w:t>do</w:t>
      </w:r>
      <w:r>
        <w:t xml:space="preserve"> or </w:t>
      </w:r>
      <w:r w:rsidRPr="00DD3DD5">
        <w:rPr>
          <w:i/>
          <w:iCs/>
        </w:rPr>
        <w:t>undergo</w:t>
      </w:r>
      <w:r>
        <w:t xml:space="preserve"> opposites (at one and the same time)—though, again, these opposites are “either-or” opposites, not “both-and opposites.” Only the latter is a frank contradiction. The former is non-contradictory, though certainly remarkable, not to say astounding, contingency, i.e., freedom. In this connection one can ask, is “assuring ourselves” a case of self-determination, i.e., freedom?  </w:t>
      </w:r>
      <w:r w:rsidRPr="009845CD">
        <w:t xml:space="preserve"> </w:t>
      </w:r>
    </w:p>
  </w:footnote>
  <w:footnote w:id="170">
    <w:p w14:paraId="6FE0DAAA" w14:textId="20E259E9" w:rsidR="00BC45B6" w:rsidRPr="001156D7" w:rsidRDefault="00BC45B6" w:rsidP="00BC45B6">
      <w:pPr>
        <w:pStyle w:val="FootnoteText"/>
        <w:tabs>
          <w:tab w:val="left" w:pos="0"/>
        </w:tabs>
        <w:ind w:right="720"/>
        <w:rPr>
          <w:b/>
          <w:bCs/>
        </w:rPr>
      </w:pPr>
      <w:r>
        <w:rPr>
          <w:rStyle w:val="FootnoteReference"/>
        </w:rPr>
        <w:footnoteRef/>
      </w:r>
      <w:r>
        <w:t xml:space="preserve"> </w:t>
      </w:r>
      <w:r w:rsidRPr="004B6A55">
        <w:t>441c17-19</w:t>
      </w:r>
    </w:p>
  </w:footnote>
  <w:footnote w:id="171">
    <w:p w14:paraId="7E6B1E1B" w14:textId="26A00747" w:rsidR="00F704B1" w:rsidRPr="004944CD" w:rsidRDefault="00F704B1" w:rsidP="00284E61">
      <w:pPr>
        <w:ind w:right="900"/>
        <w:rPr>
          <w:color w:val="201F1E"/>
          <w:sz w:val="20"/>
          <w:szCs w:val="20"/>
          <w:shd w:val="clear" w:color="auto" w:fill="FFFFFF"/>
        </w:rPr>
      </w:pPr>
      <w:r w:rsidRPr="004944CD">
        <w:rPr>
          <w:rStyle w:val="FootnoteReference"/>
          <w:sz w:val="20"/>
          <w:szCs w:val="20"/>
        </w:rPr>
        <w:footnoteRef/>
      </w:r>
      <w:r w:rsidRPr="004944CD">
        <w:rPr>
          <w:color w:val="201F1E"/>
          <w:sz w:val="20"/>
          <w:szCs w:val="20"/>
          <w:shd w:val="clear" w:color="auto" w:fill="FFFFFF"/>
        </w:rPr>
        <w:t xml:space="preserve"> Below is the proof—a very simple proof indeed—in symbolic form throughout</w:t>
      </w:r>
      <w:r>
        <w:rPr>
          <w:color w:val="201F1E"/>
          <w:sz w:val="20"/>
          <w:szCs w:val="20"/>
          <w:shd w:val="clear" w:color="auto" w:fill="FFFFFF"/>
        </w:rPr>
        <w:t>:</w:t>
      </w:r>
      <w:r w:rsidRPr="004944CD">
        <w:rPr>
          <w:color w:val="201F1E"/>
          <w:sz w:val="20"/>
          <w:szCs w:val="20"/>
          <w:shd w:val="clear" w:color="auto" w:fill="FFFFFF"/>
        </w:rPr>
        <w:t xml:space="preserve"> where the arrow to the left of step 1 means </w:t>
      </w:r>
      <w:r>
        <w:rPr>
          <w:color w:val="201F1E"/>
          <w:sz w:val="20"/>
          <w:szCs w:val="20"/>
          <w:shd w:val="clear" w:color="auto" w:fill="FFFFFF"/>
        </w:rPr>
        <w:t>“</w:t>
      </w:r>
      <w:r w:rsidRPr="004944CD">
        <w:rPr>
          <w:color w:val="201F1E"/>
          <w:sz w:val="20"/>
          <w:szCs w:val="20"/>
          <w:shd w:val="clear" w:color="auto" w:fill="FFFFFF"/>
        </w:rPr>
        <w:t>assumed</w:t>
      </w:r>
      <w:r>
        <w:rPr>
          <w:color w:val="201F1E"/>
          <w:sz w:val="20"/>
          <w:szCs w:val="20"/>
          <w:shd w:val="clear" w:color="auto" w:fill="FFFFFF"/>
        </w:rPr>
        <w:t>;”</w:t>
      </w:r>
      <w:r w:rsidRPr="004944CD">
        <w:rPr>
          <w:color w:val="201F1E"/>
          <w:sz w:val="20"/>
          <w:szCs w:val="20"/>
          <w:shd w:val="clear" w:color="auto" w:fill="FFFFFF"/>
        </w:rPr>
        <w:t xml:space="preserve"> where the horizontal lines to the left of steps 2 and 3 indicate that these two steps fall within the scope of our initial assumption, </w:t>
      </w:r>
      <w:r>
        <w:rPr>
          <w:color w:val="201F1E"/>
          <w:sz w:val="20"/>
          <w:szCs w:val="20"/>
          <w:shd w:val="clear" w:color="auto" w:fill="FFFFFF"/>
        </w:rPr>
        <w:t>“</w:t>
      </w:r>
      <w:r w:rsidRPr="004944CD">
        <w:rPr>
          <w:color w:val="201F1E"/>
          <w:sz w:val="20"/>
          <w:szCs w:val="20"/>
          <w:shd w:val="clear" w:color="auto" w:fill="FFFFFF"/>
        </w:rPr>
        <w:t>p</w:t>
      </w:r>
      <w:r>
        <w:rPr>
          <w:color w:val="201F1E"/>
          <w:sz w:val="20"/>
          <w:szCs w:val="20"/>
          <w:shd w:val="clear" w:color="auto" w:fill="FFFFFF"/>
        </w:rPr>
        <w:t>”; and</w:t>
      </w:r>
      <w:r w:rsidRPr="004944CD">
        <w:rPr>
          <w:color w:val="201F1E"/>
          <w:sz w:val="20"/>
          <w:szCs w:val="20"/>
          <w:shd w:val="clear" w:color="auto" w:fill="FFFFFF"/>
        </w:rPr>
        <w:t xml:space="preserve"> where the underlining of step three indicates the closing, or discharging, of our initial assumption. Of the four propositions in this sequence, only the fourth can be said to be </w:t>
      </w:r>
      <w:r>
        <w:rPr>
          <w:color w:val="201F1E"/>
          <w:sz w:val="20"/>
          <w:szCs w:val="20"/>
          <w:shd w:val="clear" w:color="auto" w:fill="FFFFFF"/>
        </w:rPr>
        <w:t>“</w:t>
      </w:r>
      <w:r w:rsidRPr="004944CD">
        <w:rPr>
          <w:color w:val="201F1E"/>
          <w:sz w:val="20"/>
          <w:szCs w:val="20"/>
          <w:shd w:val="clear" w:color="auto" w:fill="FFFFFF"/>
        </w:rPr>
        <w:t>known.</w:t>
      </w:r>
      <w:r>
        <w:rPr>
          <w:color w:val="201F1E"/>
          <w:sz w:val="20"/>
          <w:szCs w:val="20"/>
          <w:shd w:val="clear" w:color="auto" w:fill="FFFFFF"/>
        </w:rPr>
        <w:t>”</w:t>
      </w:r>
      <w:r w:rsidRPr="004944CD">
        <w:rPr>
          <w:color w:val="201F1E"/>
          <w:sz w:val="20"/>
          <w:szCs w:val="20"/>
          <w:shd w:val="clear" w:color="auto" w:fill="FFFFFF"/>
        </w:rPr>
        <w:t xml:space="preserve"> </w:t>
      </w:r>
      <w:r>
        <w:rPr>
          <w:color w:val="201F1E"/>
          <w:sz w:val="20"/>
          <w:szCs w:val="20"/>
          <w:shd w:val="clear" w:color="auto" w:fill="FFFFFF"/>
        </w:rPr>
        <w:t xml:space="preserve">It is the only one that does not fall within the scope of the initial assumption. (An assumption, including the initial assumption here, falls within its own scope.) </w:t>
      </w:r>
      <w:r w:rsidRPr="004944CD">
        <w:rPr>
          <w:color w:val="201F1E"/>
          <w:sz w:val="20"/>
          <w:szCs w:val="20"/>
          <w:shd w:val="clear" w:color="auto" w:fill="FFFFFF"/>
        </w:rPr>
        <w:t>It is demonstrated via rules of inference (stated to the right of propositions 2, 3, and 4), which are themselves grounded in truth tables relying on the self-evident distinction between true and false</w:t>
      </w:r>
      <w:r>
        <w:rPr>
          <w:color w:val="201F1E"/>
          <w:sz w:val="20"/>
          <w:szCs w:val="20"/>
          <w:shd w:val="clear" w:color="auto" w:fill="FFFFFF"/>
        </w:rPr>
        <w:t>, and on the self-identity of a proposition and its truth value when reiterated</w:t>
      </w:r>
      <w:r w:rsidRPr="004944CD">
        <w:rPr>
          <w:color w:val="201F1E"/>
          <w:sz w:val="20"/>
          <w:szCs w:val="20"/>
          <w:shd w:val="clear" w:color="auto" w:fill="FFFFFF"/>
        </w:rPr>
        <w:t xml:space="preserve">.  </w:t>
      </w:r>
    </w:p>
    <w:p w14:paraId="6E6EE293" w14:textId="77777777" w:rsidR="00F704B1" w:rsidRPr="004C55BD" w:rsidRDefault="00F704B1" w:rsidP="00284E61">
      <w:pPr>
        <w:ind w:right="900"/>
        <w:rPr>
          <w:sz w:val="20"/>
          <w:szCs w:val="20"/>
        </w:rPr>
      </w:pPr>
      <w:r w:rsidRPr="004C55BD">
        <w:rPr>
          <w:sz w:val="20"/>
          <w:szCs w:val="20"/>
        </w:rPr>
        <w:t xml:space="preserve"> →1.  p </w:t>
      </w:r>
      <w:r w:rsidRPr="004C55BD">
        <w:rPr>
          <w:sz w:val="20"/>
          <w:szCs w:val="20"/>
        </w:rPr>
        <w:tab/>
        <w:t xml:space="preserve">                        </w:t>
      </w:r>
    </w:p>
    <w:p w14:paraId="2EF7097B" w14:textId="77777777" w:rsidR="00F704B1" w:rsidRPr="004C55BD" w:rsidRDefault="00F704B1" w:rsidP="00284E61">
      <w:pPr>
        <w:ind w:right="900"/>
        <w:rPr>
          <w:sz w:val="20"/>
          <w:szCs w:val="20"/>
        </w:rPr>
      </w:pPr>
      <w:r w:rsidRPr="004C55BD">
        <w:rPr>
          <w:sz w:val="20"/>
          <w:szCs w:val="20"/>
        </w:rPr>
        <w:t>|    2.  p v q</w:t>
      </w:r>
      <w:r w:rsidRPr="004C55BD">
        <w:rPr>
          <w:sz w:val="20"/>
          <w:szCs w:val="20"/>
        </w:rPr>
        <w:tab/>
      </w:r>
      <w:r w:rsidRPr="004C55BD">
        <w:rPr>
          <w:sz w:val="20"/>
          <w:szCs w:val="20"/>
        </w:rPr>
        <w:tab/>
      </w:r>
      <w:r w:rsidRPr="004C55BD">
        <w:rPr>
          <w:sz w:val="20"/>
          <w:szCs w:val="20"/>
        </w:rPr>
        <w:tab/>
        <w:t>1, Addition</w:t>
      </w:r>
      <w:r w:rsidRPr="004C55BD">
        <w:rPr>
          <w:sz w:val="20"/>
          <w:szCs w:val="20"/>
        </w:rPr>
        <w:tab/>
      </w:r>
      <w:r w:rsidRPr="004C55BD">
        <w:rPr>
          <w:sz w:val="20"/>
          <w:szCs w:val="20"/>
        </w:rPr>
        <w:tab/>
      </w:r>
    </w:p>
    <w:p w14:paraId="563372B2" w14:textId="77777777" w:rsidR="00F704B1" w:rsidRPr="004C55BD" w:rsidRDefault="00F704B1" w:rsidP="00284E61">
      <w:pPr>
        <w:ind w:right="900"/>
        <w:rPr>
          <w:sz w:val="20"/>
          <w:szCs w:val="20"/>
        </w:rPr>
      </w:pPr>
      <w:r w:rsidRPr="004C55BD">
        <w:rPr>
          <w:sz w:val="20"/>
          <w:szCs w:val="20"/>
          <w:u w:val="single"/>
        </w:rPr>
        <w:t>|    3. ~p &gt; q</w:t>
      </w:r>
      <w:r w:rsidRPr="004C55BD">
        <w:rPr>
          <w:sz w:val="20"/>
          <w:szCs w:val="20"/>
        </w:rPr>
        <w:t xml:space="preserve"> </w:t>
      </w:r>
      <w:r w:rsidRPr="004C55BD">
        <w:rPr>
          <w:sz w:val="20"/>
          <w:szCs w:val="20"/>
        </w:rPr>
        <w:tab/>
      </w:r>
      <w:r w:rsidRPr="004C55BD">
        <w:rPr>
          <w:sz w:val="20"/>
          <w:szCs w:val="20"/>
        </w:rPr>
        <w:tab/>
      </w:r>
      <w:r w:rsidRPr="004C55BD">
        <w:rPr>
          <w:sz w:val="20"/>
          <w:szCs w:val="20"/>
        </w:rPr>
        <w:tab/>
        <w:t>2. Material Implication</w:t>
      </w:r>
    </w:p>
    <w:p w14:paraId="0EC40DA7" w14:textId="56842519" w:rsidR="00F704B1" w:rsidRPr="004C55BD" w:rsidRDefault="00F704B1" w:rsidP="00284E61">
      <w:pPr>
        <w:pStyle w:val="FootnoteText"/>
        <w:ind w:right="900"/>
      </w:pPr>
      <w:r w:rsidRPr="004C55BD">
        <w:t xml:space="preserve">     4. p &gt; (~p &gt; q). .  </w:t>
      </w:r>
      <w:r w:rsidRPr="004C55BD">
        <w:tab/>
      </w:r>
      <w:r w:rsidRPr="004C55BD">
        <w:tab/>
        <w:t xml:space="preserve">1, 2–3, Conditional Proof </w:t>
      </w:r>
    </w:p>
    <w:p w14:paraId="26901670" w14:textId="2CF86F8B" w:rsidR="00F704B1" w:rsidRPr="00817DDB" w:rsidRDefault="00F704B1" w:rsidP="00284E61">
      <w:pPr>
        <w:pStyle w:val="FootnoteText"/>
        <w:ind w:right="900"/>
        <w:rPr>
          <w:sz w:val="22"/>
          <w:szCs w:val="22"/>
        </w:rPr>
      </w:pPr>
      <w:r w:rsidRPr="004C55BD">
        <w:t>Truth tables will confirm that steps 1, 2, and 3</w:t>
      </w:r>
      <w:r w:rsidR="001C6264">
        <w:t>, taken by themselves,</w:t>
      </w:r>
      <w:r w:rsidRPr="004C55BD">
        <w:t xml:space="preserve"> are logically contingent</w:t>
      </w:r>
      <w:r w:rsidR="001C6264">
        <w:t xml:space="preserve"> (i.e., could be either true or false), </w:t>
      </w:r>
      <w:r w:rsidRPr="004C55BD">
        <w:t xml:space="preserve"> and that step 4</w:t>
      </w:r>
      <w:r w:rsidR="001C6264">
        <w:t>, taken by itself,</w:t>
      </w:r>
      <w:r w:rsidRPr="004C55BD">
        <w:t xml:space="preserve"> is logically necessary</w:t>
      </w:r>
      <w:r w:rsidR="001C6264">
        <w:t xml:space="preserve"> (i.e., can only be true).</w:t>
      </w:r>
    </w:p>
  </w:footnote>
  <w:footnote w:id="172">
    <w:p w14:paraId="5C8157F0" w14:textId="47CFEFDE" w:rsidR="00F704B1" w:rsidRDefault="00F704B1" w:rsidP="0018591D">
      <w:pPr>
        <w:pStyle w:val="FootnoteText"/>
        <w:ind w:right="900"/>
      </w:pPr>
      <w:r>
        <w:rPr>
          <w:rStyle w:val="FootnoteReference"/>
        </w:rPr>
        <w:footnoteRef/>
      </w:r>
      <w:r>
        <w:t xml:space="preserve"> Anyone who has studied logic will recognize that the above paragraph and the preceding two footnotes are totally elementary. I include them </w:t>
      </w:r>
      <w:r w:rsidR="00E81D54">
        <w:t xml:space="preserve">here </w:t>
      </w:r>
      <w:r>
        <w:t>only because not everyone has studied logic.</w:t>
      </w:r>
    </w:p>
  </w:footnote>
  <w:footnote w:id="173">
    <w:p w14:paraId="1145EC47" w14:textId="45B6D3EB" w:rsidR="00F704B1" w:rsidRDefault="00F704B1" w:rsidP="00521052">
      <w:pPr>
        <w:pStyle w:val="FootnoteText"/>
        <w:ind w:right="900"/>
      </w:pPr>
      <w:r>
        <w:rPr>
          <w:rStyle w:val="FootnoteReference"/>
        </w:rPr>
        <w:footnoteRef/>
      </w:r>
      <w:r>
        <w:t xml:space="preserve"> </w:t>
      </w:r>
      <w:r w:rsidRPr="00E06B2C">
        <w:rPr>
          <w:i/>
          <w:iCs/>
        </w:rPr>
        <w:t>De Rerum Natura</w:t>
      </w:r>
      <w:r>
        <w:t>, 2. 80–250.  Of course, if “to fall” (</w:t>
      </w:r>
      <w:r w:rsidRPr="00392EC0">
        <w:rPr>
          <w:i/>
          <w:iCs/>
        </w:rPr>
        <w:t>cadere</w:t>
      </w:r>
      <w:r>
        <w:t>) is not meant literally by Lucretius, but metaphorically as, say,</w:t>
      </w:r>
      <w:r w:rsidR="008E1A82">
        <w:t xml:space="preserve"> ‘to decline” or </w:t>
      </w:r>
      <w:r>
        <w:t>“to decay</w:t>
      </w:r>
      <w:r w:rsidR="008E1A82">
        <w:t>,</w:t>
      </w:r>
      <w:r>
        <w:t>” or something similar, then the charge of inconsistency does not necessarily hold. For the sake of the contrast that I wish to draw, I interpret the falling of the bodies as literally meant.</w:t>
      </w:r>
    </w:p>
  </w:footnote>
  <w:footnote w:id="174">
    <w:p w14:paraId="124C843B" w14:textId="128515F9" w:rsidR="00F704B1" w:rsidRDefault="00F704B1" w:rsidP="00874889">
      <w:pPr>
        <w:pStyle w:val="FootnoteText"/>
        <w:ind w:right="900"/>
      </w:pPr>
      <w:r>
        <w:rPr>
          <w:rStyle w:val="FootnoteReference"/>
        </w:rPr>
        <w:footnoteRef/>
      </w:r>
      <w:r>
        <w:t xml:space="preserve"> Even if one assents to a proposition as self-evident and known beyond the shadow of a doubt, say, the principle of non-contradiction, one will still take an interest in attempts to demonstrate that it is false, or admits of exceptions, or that it is just a matter of opinion and not self-evident at all. To hold that a proposition is self-evident does not require one to simply close one’s ears to alternative arguments and claims. I would say that it is self-evident that there are things that I do not know. But if someone tries to prove to me that there is </w:t>
      </w:r>
      <w:r w:rsidRPr="003854E9">
        <w:rPr>
          <w:i/>
          <w:iCs/>
        </w:rPr>
        <w:t>nothing</w:t>
      </w:r>
      <w:r>
        <w:t xml:space="preserve"> that I do not know, I do not refuse to look at his so-called “proof.” I want to see what it amounts to.     </w:t>
      </w:r>
    </w:p>
  </w:footnote>
  <w:footnote w:id="175">
    <w:p w14:paraId="7D2E94FE" w14:textId="6E9FB468" w:rsidR="00F704B1" w:rsidRDefault="00F704B1" w:rsidP="00284E61">
      <w:pPr>
        <w:pStyle w:val="FootnoteText"/>
        <w:ind w:right="900"/>
      </w:pPr>
      <w:r>
        <w:rPr>
          <w:rStyle w:val="FootnoteReference"/>
        </w:rPr>
        <w:footnoteRef/>
      </w:r>
      <w:r>
        <w:t xml:space="preserve"> </w:t>
      </w:r>
      <w:r w:rsidRPr="00BD6515">
        <w:t xml:space="preserve">Belief in, say, the triune God of Christianity, is, </w:t>
      </w:r>
      <w:r w:rsidRPr="00BD6515">
        <w:rPr>
          <w:i/>
        </w:rPr>
        <w:t>qua</w:t>
      </w:r>
      <w:r w:rsidRPr="00BD6515">
        <w:t xml:space="preserve"> belief, not knowledge. </w:t>
      </w:r>
      <w:r w:rsidR="0026000E">
        <w:t>It</w:t>
      </w:r>
      <w:r w:rsidRPr="00BD6515">
        <w:t xml:space="preserve"> is </w:t>
      </w:r>
      <w:r w:rsidR="0026000E">
        <w:t xml:space="preserve">not </w:t>
      </w:r>
      <w:r w:rsidRPr="00BD6515">
        <w:t>simply arbitrary, however. The believer</w:t>
      </w:r>
      <w:r>
        <w:t>’</w:t>
      </w:r>
      <w:r w:rsidRPr="00BD6515">
        <w:t xml:space="preserve">s belief in the triune God—and all that goes with it, e.g., the  Incarnation of the Son, the sacraments of the </w:t>
      </w:r>
      <w:r>
        <w:t>C</w:t>
      </w:r>
      <w:r w:rsidRPr="00BD6515">
        <w:t xml:space="preserve">hurch, redemption, resurrection, </w:t>
      </w:r>
      <w:r w:rsidRPr="00BD6515">
        <w:rPr>
          <w:i/>
        </w:rPr>
        <w:t>theosis</w:t>
      </w:r>
      <w:r w:rsidRPr="00BD6515">
        <w:t>—makes more sense of his own life as he lives it than does anything else. And</w:t>
      </w:r>
      <w:r>
        <w:t xml:space="preserve"> </w:t>
      </w:r>
      <w:r w:rsidRPr="00BD6515">
        <w:t xml:space="preserve">the individual human </w:t>
      </w:r>
      <w:r>
        <w:t>being</w:t>
      </w:r>
      <w:r w:rsidRPr="00BD6515">
        <w:t xml:space="preserve"> is the ultimate human authority on what makes most sense of his own life, whether it is belief in the triune God and </w:t>
      </w:r>
      <w:r w:rsidRPr="00686A8A">
        <w:rPr>
          <w:i/>
          <w:iCs/>
        </w:rPr>
        <w:t>all</w:t>
      </w:r>
      <w:r w:rsidRPr="00BD6515">
        <w:t xml:space="preserve"> that goes with it, or whether it is something else, </w:t>
      </w:r>
      <w:r>
        <w:t>such as beli</w:t>
      </w:r>
      <w:r w:rsidRPr="00BD6515">
        <w:t xml:space="preserve">ef in behavioral psychology and all that goes with </w:t>
      </w:r>
      <w:r w:rsidRPr="00686A8A">
        <w:rPr>
          <w:i/>
          <w:iCs/>
        </w:rPr>
        <w:t>it.</w:t>
      </w:r>
    </w:p>
  </w:footnote>
  <w:footnote w:id="176">
    <w:p w14:paraId="2972030A" w14:textId="3B54D98B" w:rsidR="00F704B1" w:rsidRPr="00191E79" w:rsidRDefault="00F704B1" w:rsidP="00284E61">
      <w:pPr>
        <w:pStyle w:val="FootnoteText"/>
        <w:ind w:right="900"/>
      </w:pPr>
      <w:r w:rsidRPr="00191E79">
        <w:rPr>
          <w:rStyle w:val="FootnoteReference"/>
        </w:rPr>
        <w:footnoteRef/>
      </w:r>
      <w:r w:rsidRPr="00191E79">
        <w:t xml:space="preserve"> </w:t>
      </w:r>
      <w:r w:rsidRPr="00191E79">
        <w:rPr>
          <w:color w:val="201F1E"/>
          <w:shd w:val="clear" w:color="auto" w:fill="FFFFFF"/>
        </w:rPr>
        <w:t xml:space="preserve">The philosopher might say that he persists in unbelief, in spite of its inconsistency, </w:t>
      </w:r>
      <w:r w:rsidRPr="00191E79">
        <w:rPr>
          <w:i/>
          <w:color w:val="201F1E"/>
          <w:shd w:val="clear" w:color="auto" w:fill="FFFFFF"/>
        </w:rPr>
        <w:t>faux de mieux</w:t>
      </w:r>
      <w:r w:rsidRPr="00191E79">
        <w:rPr>
          <w:color w:val="201F1E"/>
          <w:shd w:val="clear" w:color="auto" w:fill="FFFFFF"/>
        </w:rPr>
        <w:t>. I suspect—I do not claim to know</w:t>
      </w:r>
      <w:r>
        <w:rPr>
          <w:color w:val="201F1E"/>
          <w:shd w:val="clear" w:color="auto" w:fill="FFFFFF"/>
        </w:rPr>
        <w:t>—</w:t>
      </w:r>
      <w:r w:rsidRPr="00191E79">
        <w:rPr>
          <w:color w:val="201F1E"/>
          <w:shd w:val="clear" w:color="auto" w:fill="FFFFFF"/>
        </w:rPr>
        <w:t xml:space="preserve">that this </w:t>
      </w:r>
      <w:r>
        <w:rPr>
          <w:color w:val="201F1E"/>
          <w:shd w:val="clear" w:color="auto" w:fill="FFFFFF"/>
        </w:rPr>
        <w:t xml:space="preserve">was the position of </w:t>
      </w:r>
      <w:r w:rsidRPr="00191E79">
        <w:rPr>
          <w:color w:val="201F1E"/>
          <w:shd w:val="clear" w:color="auto" w:fill="FFFFFF"/>
        </w:rPr>
        <w:t>Socrates</w:t>
      </w:r>
      <w:r>
        <w:rPr>
          <w:color w:val="201F1E"/>
          <w:shd w:val="clear" w:color="auto" w:fill="FFFFFF"/>
        </w:rPr>
        <w:t xml:space="preserve">. But </w:t>
      </w:r>
      <w:r w:rsidR="00026813">
        <w:rPr>
          <w:color w:val="201F1E"/>
          <w:shd w:val="clear" w:color="auto" w:fill="FFFFFF"/>
        </w:rPr>
        <w:t xml:space="preserve">again, </w:t>
      </w:r>
      <w:r>
        <w:rPr>
          <w:color w:val="201F1E"/>
          <w:shd w:val="clear" w:color="auto" w:fill="FFFFFF"/>
        </w:rPr>
        <w:t>Socrates</w:t>
      </w:r>
      <w:r w:rsidR="00026813">
        <w:rPr>
          <w:color w:val="201F1E"/>
          <w:shd w:val="clear" w:color="auto" w:fill="FFFFFF"/>
        </w:rPr>
        <w:t>,</w:t>
      </w:r>
      <w:r>
        <w:rPr>
          <w:color w:val="201F1E"/>
          <w:shd w:val="clear" w:color="auto" w:fill="FFFFFF"/>
        </w:rPr>
        <w:t xml:space="preserve"> unlike his contemporary followers</w:t>
      </w:r>
      <w:r w:rsidR="00026813">
        <w:rPr>
          <w:color w:val="201F1E"/>
          <w:shd w:val="clear" w:color="auto" w:fill="FFFFFF"/>
        </w:rPr>
        <w:t>,</w:t>
      </w:r>
      <w:r>
        <w:rPr>
          <w:color w:val="201F1E"/>
          <w:shd w:val="clear" w:color="auto" w:fill="FFFFFF"/>
        </w:rPr>
        <w:t xml:space="preserve"> knew nothing of the Bible. </w:t>
      </w:r>
    </w:p>
  </w:footnote>
  <w:footnote w:id="177">
    <w:p w14:paraId="7F8F59F1" w14:textId="52AC669D" w:rsidR="00F704B1" w:rsidRPr="005059EE" w:rsidRDefault="00F704B1" w:rsidP="00284E61">
      <w:pPr>
        <w:pStyle w:val="FootnoteText"/>
        <w:ind w:right="900"/>
      </w:pPr>
      <w:r w:rsidRPr="005059EE">
        <w:rPr>
          <w:rStyle w:val="FootnoteReference"/>
        </w:rPr>
        <w:footnoteRef/>
      </w:r>
      <w:r w:rsidRPr="005059EE">
        <w:t xml:space="preserve"> A month before he died</w:t>
      </w:r>
      <w:r>
        <w:t>,</w:t>
      </w:r>
      <w:r w:rsidRPr="005059EE">
        <w:t xml:space="preserve"> Strauss</w:t>
      </w:r>
      <w:r>
        <w:t xml:space="preserve"> wrote to </w:t>
      </w:r>
      <w:r w:rsidRPr="005059EE">
        <w:t>S</w:t>
      </w:r>
      <w:r>
        <w:t>c</w:t>
      </w:r>
      <w:r w:rsidRPr="005059EE">
        <w:t>holem, repeat</w:t>
      </w:r>
      <w:r>
        <w:t>ing</w:t>
      </w:r>
      <w:r w:rsidRPr="005059EE">
        <w:t xml:space="preserve"> what he had written </w:t>
      </w:r>
      <w:r>
        <w:t xml:space="preserve">to </w:t>
      </w:r>
      <w:r w:rsidRPr="005059EE">
        <w:t xml:space="preserve">him thirteen years earlier: </w:t>
      </w:r>
      <w:r>
        <w:t>“</w:t>
      </w:r>
      <w:r w:rsidRPr="005059EE">
        <w:rPr>
          <w:i/>
        </w:rPr>
        <w:t>moriatur anima mea mortem philosophorum</w:t>
      </w:r>
      <w:r w:rsidRPr="005059EE">
        <w:t>.</w:t>
      </w:r>
      <w:r>
        <w:t>”</w:t>
      </w:r>
      <w:r w:rsidRPr="005059EE">
        <w:t xml:space="preserve"> </w:t>
      </w:r>
      <w:r w:rsidRPr="005059EE">
        <w:rPr>
          <w:i/>
        </w:rPr>
        <w:t>Gesa</w:t>
      </w:r>
      <w:r>
        <w:rPr>
          <w:i/>
        </w:rPr>
        <w:t>m</w:t>
      </w:r>
      <w:r w:rsidRPr="005059EE">
        <w:rPr>
          <w:i/>
        </w:rPr>
        <w:t>melte Schriften</w:t>
      </w:r>
      <w:r w:rsidRPr="005059EE">
        <w:t>, Band 3, 771, 742; cf. 769.</w:t>
      </w:r>
    </w:p>
  </w:footnote>
  <w:footnote w:id="178">
    <w:p w14:paraId="397A76CD" w14:textId="33262A88" w:rsidR="00F704B1" w:rsidRDefault="00F704B1" w:rsidP="00284E61">
      <w:pPr>
        <w:pStyle w:val="FootnoteText"/>
        <w:ind w:right="900"/>
      </w:pPr>
      <w:r>
        <w:rPr>
          <w:rStyle w:val="FootnoteReference"/>
        </w:rPr>
        <w:footnoteRef/>
      </w:r>
      <w:r>
        <w:t xml:space="preserve"> Hence the </w:t>
      </w:r>
      <w:r w:rsidRPr="00830BA6">
        <w:t xml:space="preserve">futility, not to say obnoxiousness, of </w:t>
      </w:r>
      <w:r>
        <w:t xml:space="preserve">Christians’ </w:t>
      </w:r>
      <w:r w:rsidRPr="0013036A">
        <w:t>proselytizing</w:t>
      </w:r>
      <w:r>
        <w:t xml:space="preserve"> </w:t>
      </w:r>
      <w:r w:rsidRPr="00830BA6">
        <w:t>philosophers</w:t>
      </w:r>
      <w:r>
        <w:t xml:space="preserve"> and others who have already heard the Gospel and have rejected it. The Christian should pray for them instead</w:t>
      </w:r>
      <w:r w:rsidR="00026813">
        <w:t xml:space="preserve">. </w:t>
      </w:r>
      <w:r w:rsidR="00026317">
        <w:t>But</w:t>
      </w:r>
      <w:r w:rsidR="00026813">
        <w:t xml:space="preserve"> he should </w:t>
      </w:r>
      <w:r>
        <w:t>not tell them that he is praying for them.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E0044"/>
    <w:multiLevelType w:val="hybridMultilevel"/>
    <w:tmpl w:val="1B46D1F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8085384"/>
    <w:multiLevelType w:val="hybridMultilevel"/>
    <w:tmpl w:val="51906F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3B139A"/>
    <w:multiLevelType w:val="hybridMultilevel"/>
    <w:tmpl w:val="748CB7A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56841C1"/>
    <w:multiLevelType w:val="hybridMultilevel"/>
    <w:tmpl w:val="3292818A"/>
    <w:lvl w:ilvl="0" w:tplc="58EA8B66">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F02F16"/>
    <w:multiLevelType w:val="hybridMultilevel"/>
    <w:tmpl w:val="5648758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F645395"/>
    <w:multiLevelType w:val="hybridMultilevel"/>
    <w:tmpl w:val="4F8ABB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7377B6B"/>
    <w:multiLevelType w:val="hybridMultilevel"/>
    <w:tmpl w:val="8D36EA58"/>
    <w:lvl w:ilvl="0" w:tplc="95E8904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1857AD"/>
    <w:multiLevelType w:val="hybridMultilevel"/>
    <w:tmpl w:val="884070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CF57DC3"/>
    <w:multiLevelType w:val="hybridMultilevel"/>
    <w:tmpl w:val="877AD526"/>
    <w:lvl w:ilvl="0" w:tplc="56C66F84">
      <w:start w:val="16"/>
      <w:numFmt w:val="bullet"/>
      <w:lvlText w:val=""/>
      <w:lvlJc w:val="left"/>
      <w:pPr>
        <w:ind w:left="720" w:hanging="360"/>
      </w:pPr>
      <w:rPr>
        <w:rFonts w:ascii="Wingdings" w:eastAsia="Times New Roman" w:hAnsi="Wingdings"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7C83969"/>
    <w:multiLevelType w:val="hybridMultilevel"/>
    <w:tmpl w:val="0B9CCA5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AA620E6"/>
    <w:multiLevelType w:val="hybridMultilevel"/>
    <w:tmpl w:val="2D6CE4C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74D970FE"/>
    <w:multiLevelType w:val="hybridMultilevel"/>
    <w:tmpl w:val="A6963E58"/>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76C36F1C"/>
    <w:multiLevelType w:val="hybridMultilevel"/>
    <w:tmpl w:val="926A815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1"/>
  </w:num>
  <w:num w:numId="2">
    <w:abstractNumId w:val="10"/>
  </w:num>
  <w:num w:numId="3">
    <w:abstractNumId w:val="0"/>
  </w:num>
  <w:num w:numId="4">
    <w:abstractNumId w:val="12"/>
  </w:num>
  <w:num w:numId="5">
    <w:abstractNumId w:val="9"/>
  </w:num>
  <w:num w:numId="6">
    <w:abstractNumId w:val="2"/>
  </w:num>
  <w:num w:numId="7">
    <w:abstractNumId w:val="4"/>
  </w:num>
  <w:num w:numId="8">
    <w:abstractNumId w:val="6"/>
  </w:num>
  <w:num w:numId="9">
    <w:abstractNumId w:val="1"/>
  </w:num>
  <w:num w:numId="10">
    <w:abstractNumId w:val="3"/>
  </w:num>
  <w:num w:numId="11">
    <w:abstractNumId w:val="7"/>
  </w:num>
  <w:num w:numId="12">
    <w:abstractNumId w:val="5"/>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9"/>
  <w:proofState w:spelling="clean"/>
  <w:defaultTabStop w:val="720"/>
  <w:characterSpacingControl w:val="doNotCompress"/>
  <w:footnotePr>
    <w:footnote w:id="-1"/>
    <w:footnote w:id="0"/>
  </w:footnotePr>
  <w:endnotePr>
    <w:numFmt w:val="decimal"/>
    <w:numStart w:val="132"/>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02BF"/>
    <w:rsid w:val="00000489"/>
    <w:rsid w:val="00000890"/>
    <w:rsid w:val="00000B4D"/>
    <w:rsid w:val="000023E4"/>
    <w:rsid w:val="00002DC4"/>
    <w:rsid w:val="00002E80"/>
    <w:rsid w:val="00004901"/>
    <w:rsid w:val="00006049"/>
    <w:rsid w:val="00006BDA"/>
    <w:rsid w:val="00010FA5"/>
    <w:rsid w:val="00012CD2"/>
    <w:rsid w:val="00013789"/>
    <w:rsid w:val="000163DC"/>
    <w:rsid w:val="00016B9C"/>
    <w:rsid w:val="00017540"/>
    <w:rsid w:val="00021112"/>
    <w:rsid w:val="0002330B"/>
    <w:rsid w:val="00023ED8"/>
    <w:rsid w:val="00026317"/>
    <w:rsid w:val="00026813"/>
    <w:rsid w:val="00026DCB"/>
    <w:rsid w:val="00027AEF"/>
    <w:rsid w:val="0003041D"/>
    <w:rsid w:val="00031894"/>
    <w:rsid w:val="00031E13"/>
    <w:rsid w:val="00032168"/>
    <w:rsid w:val="00036F46"/>
    <w:rsid w:val="0004011D"/>
    <w:rsid w:val="000407D5"/>
    <w:rsid w:val="000408E9"/>
    <w:rsid w:val="000409FC"/>
    <w:rsid w:val="000418AD"/>
    <w:rsid w:val="00041ABC"/>
    <w:rsid w:val="00042DDA"/>
    <w:rsid w:val="00043741"/>
    <w:rsid w:val="0004382D"/>
    <w:rsid w:val="00043B24"/>
    <w:rsid w:val="00045DCA"/>
    <w:rsid w:val="000477C4"/>
    <w:rsid w:val="00052A2E"/>
    <w:rsid w:val="00060D48"/>
    <w:rsid w:val="0006140B"/>
    <w:rsid w:val="00061498"/>
    <w:rsid w:val="00061AED"/>
    <w:rsid w:val="00065368"/>
    <w:rsid w:val="000665E3"/>
    <w:rsid w:val="00071A34"/>
    <w:rsid w:val="000735B8"/>
    <w:rsid w:val="00073B68"/>
    <w:rsid w:val="000742E2"/>
    <w:rsid w:val="0007783E"/>
    <w:rsid w:val="000806CE"/>
    <w:rsid w:val="00082224"/>
    <w:rsid w:val="000874FF"/>
    <w:rsid w:val="00087AFA"/>
    <w:rsid w:val="00087BF1"/>
    <w:rsid w:val="00093FF3"/>
    <w:rsid w:val="000959B7"/>
    <w:rsid w:val="000A301B"/>
    <w:rsid w:val="000B102D"/>
    <w:rsid w:val="000C02BF"/>
    <w:rsid w:val="000C06BE"/>
    <w:rsid w:val="000C26F8"/>
    <w:rsid w:val="000C328D"/>
    <w:rsid w:val="000C48AF"/>
    <w:rsid w:val="000C65AD"/>
    <w:rsid w:val="000C6904"/>
    <w:rsid w:val="000D1353"/>
    <w:rsid w:val="000D21B7"/>
    <w:rsid w:val="000D5BEA"/>
    <w:rsid w:val="000E20E7"/>
    <w:rsid w:val="000E321D"/>
    <w:rsid w:val="000E5256"/>
    <w:rsid w:val="000E635A"/>
    <w:rsid w:val="000E71CE"/>
    <w:rsid w:val="000E7AFA"/>
    <w:rsid w:val="000F03BF"/>
    <w:rsid w:val="000F149F"/>
    <w:rsid w:val="000F20C2"/>
    <w:rsid w:val="000F33BF"/>
    <w:rsid w:val="00101D0B"/>
    <w:rsid w:val="00102D13"/>
    <w:rsid w:val="00103B3B"/>
    <w:rsid w:val="001045B2"/>
    <w:rsid w:val="00104A31"/>
    <w:rsid w:val="00104BEB"/>
    <w:rsid w:val="0010564A"/>
    <w:rsid w:val="00105D66"/>
    <w:rsid w:val="00107483"/>
    <w:rsid w:val="00107C0D"/>
    <w:rsid w:val="00107DD3"/>
    <w:rsid w:val="00111377"/>
    <w:rsid w:val="001131CC"/>
    <w:rsid w:val="00113EE3"/>
    <w:rsid w:val="0011403B"/>
    <w:rsid w:val="00115CF1"/>
    <w:rsid w:val="0012089D"/>
    <w:rsid w:val="001215DF"/>
    <w:rsid w:val="001219B4"/>
    <w:rsid w:val="00122CE6"/>
    <w:rsid w:val="001233FF"/>
    <w:rsid w:val="00125D5F"/>
    <w:rsid w:val="001264D3"/>
    <w:rsid w:val="0013036A"/>
    <w:rsid w:val="00131159"/>
    <w:rsid w:val="00134497"/>
    <w:rsid w:val="00134A6A"/>
    <w:rsid w:val="00140D62"/>
    <w:rsid w:val="001410E6"/>
    <w:rsid w:val="001410EF"/>
    <w:rsid w:val="00142196"/>
    <w:rsid w:val="001446C4"/>
    <w:rsid w:val="00144CD6"/>
    <w:rsid w:val="001455EA"/>
    <w:rsid w:val="00146631"/>
    <w:rsid w:val="00146CCC"/>
    <w:rsid w:val="00150A84"/>
    <w:rsid w:val="00150E87"/>
    <w:rsid w:val="00150F1F"/>
    <w:rsid w:val="001519CE"/>
    <w:rsid w:val="00161C8E"/>
    <w:rsid w:val="00163768"/>
    <w:rsid w:val="00163AAE"/>
    <w:rsid w:val="001660D8"/>
    <w:rsid w:val="00167A05"/>
    <w:rsid w:val="00170B77"/>
    <w:rsid w:val="001713E6"/>
    <w:rsid w:val="00171CFD"/>
    <w:rsid w:val="001727FD"/>
    <w:rsid w:val="001741B0"/>
    <w:rsid w:val="00174F76"/>
    <w:rsid w:val="00174FF2"/>
    <w:rsid w:val="00175B83"/>
    <w:rsid w:val="001766AD"/>
    <w:rsid w:val="001800BC"/>
    <w:rsid w:val="00180854"/>
    <w:rsid w:val="00181441"/>
    <w:rsid w:val="0018488B"/>
    <w:rsid w:val="0018591D"/>
    <w:rsid w:val="00186C3A"/>
    <w:rsid w:val="00191780"/>
    <w:rsid w:val="00191E79"/>
    <w:rsid w:val="00192B6E"/>
    <w:rsid w:val="00192FAC"/>
    <w:rsid w:val="0019363C"/>
    <w:rsid w:val="0019727F"/>
    <w:rsid w:val="00197B55"/>
    <w:rsid w:val="00197FB7"/>
    <w:rsid w:val="001A062E"/>
    <w:rsid w:val="001A2014"/>
    <w:rsid w:val="001A3A7C"/>
    <w:rsid w:val="001A46F7"/>
    <w:rsid w:val="001A47F5"/>
    <w:rsid w:val="001A591D"/>
    <w:rsid w:val="001A5A8E"/>
    <w:rsid w:val="001A5E4D"/>
    <w:rsid w:val="001A63D2"/>
    <w:rsid w:val="001B09B0"/>
    <w:rsid w:val="001B0F57"/>
    <w:rsid w:val="001B2419"/>
    <w:rsid w:val="001B28A4"/>
    <w:rsid w:val="001B44D8"/>
    <w:rsid w:val="001B4EA4"/>
    <w:rsid w:val="001B5158"/>
    <w:rsid w:val="001B6AC1"/>
    <w:rsid w:val="001C3240"/>
    <w:rsid w:val="001C5998"/>
    <w:rsid w:val="001C5BEC"/>
    <w:rsid w:val="001C6264"/>
    <w:rsid w:val="001C6DC2"/>
    <w:rsid w:val="001D570D"/>
    <w:rsid w:val="001D7C83"/>
    <w:rsid w:val="001E4386"/>
    <w:rsid w:val="001E4F4C"/>
    <w:rsid w:val="001E683A"/>
    <w:rsid w:val="001E74EC"/>
    <w:rsid w:val="001F009F"/>
    <w:rsid w:val="001F14F9"/>
    <w:rsid w:val="001F7289"/>
    <w:rsid w:val="001F7497"/>
    <w:rsid w:val="00200674"/>
    <w:rsid w:val="00200AF1"/>
    <w:rsid w:val="002033BE"/>
    <w:rsid w:val="00204026"/>
    <w:rsid w:val="00204168"/>
    <w:rsid w:val="002111A8"/>
    <w:rsid w:val="00215B4E"/>
    <w:rsid w:val="00216A98"/>
    <w:rsid w:val="002173E8"/>
    <w:rsid w:val="00217924"/>
    <w:rsid w:val="00217CDA"/>
    <w:rsid w:val="00220516"/>
    <w:rsid w:val="00221C4D"/>
    <w:rsid w:val="002222BF"/>
    <w:rsid w:val="002239CC"/>
    <w:rsid w:val="00224D10"/>
    <w:rsid w:val="00225272"/>
    <w:rsid w:val="00225880"/>
    <w:rsid w:val="0022665A"/>
    <w:rsid w:val="00227451"/>
    <w:rsid w:val="0023079B"/>
    <w:rsid w:val="0024078F"/>
    <w:rsid w:val="00240FD7"/>
    <w:rsid w:val="00243457"/>
    <w:rsid w:val="00244395"/>
    <w:rsid w:val="002514A1"/>
    <w:rsid w:val="00252E0E"/>
    <w:rsid w:val="00253B07"/>
    <w:rsid w:val="00254E7A"/>
    <w:rsid w:val="0026000E"/>
    <w:rsid w:val="002602F4"/>
    <w:rsid w:val="00263322"/>
    <w:rsid w:val="00264331"/>
    <w:rsid w:val="00265E58"/>
    <w:rsid w:val="00267C70"/>
    <w:rsid w:val="0027510C"/>
    <w:rsid w:val="00282392"/>
    <w:rsid w:val="00282599"/>
    <w:rsid w:val="00283D35"/>
    <w:rsid w:val="00284229"/>
    <w:rsid w:val="00284902"/>
    <w:rsid w:val="00284E61"/>
    <w:rsid w:val="00286911"/>
    <w:rsid w:val="0028794F"/>
    <w:rsid w:val="002900EE"/>
    <w:rsid w:val="0029358B"/>
    <w:rsid w:val="00295BE6"/>
    <w:rsid w:val="002A1C8A"/>
    <w:rsid w:val="002A60CB"/>
    <w:rsid w:val="002A686E"/>
    <w:rsid w:val="002B3F46"/>
    <w:rsid w:val="002B52C7"/>
    <w:rsid w:val="002B7AA7"/>
    <w:rsid w:val="002C782A"/>
    <w:rsid w:val="002D044E"/>
    <w:rsid w:val="002D2E30"/>
    <w:rsid w:val="002D407E"/>
    <w:rsid w:val="002D5645"/>
    <w:rsid w:val="002D5BFF"/>
    <w:rsid w:val="002D7D32"/>
    <w:rsid w:val="002E154E"/>
    <w:rsid w:val="002E4180"/>
    <w:rsid w:val="002E4E42"/>
    <w:rsid w:val="002E65F4"/>
    <w:rsid w:val="002F186F"/>
    <w:rsid w:val="002F348E"/>
    <w:rsid w:val="002F45B8"/>
    <w:rsid w:val="002F79F2"/>
    <w:rsid w:val="0030368F"/>
    <w:rsid w:val="00303AF9"/>
    <w:rsid w:val="00305985"/>
    <w:rsid w:val="0030604D"/>
    <w:rsid w:val="00307B21"/>
    <w:rsid w:val="00307F64"/>
    <w:rsid w:val="0031186E"/>
    <w:rsid w:val="003138FB"/>
    <w:rsid w:val="00316592"/>
    <w:rsid w:val="00317E82"/>
    <w:rsid w:val="00317ECD"/>
    <w:rsid w:val="00320BDB"/>
    <w:rsid w:val="00321214"/>
    <w:rsid w:val="00322E7A"/>
    <w:rsid w:val="003235B7"/>
    <w:rsid w:val="00323B6F"/>
    <w:rsid w:val="003247ED"/>
    <w:rsid w:val="003275D0"/>
    <w:rsid w:val="003277AD"/>
    <w:rsid w:val="00330CEF"/>
    <w:rsid w:val="003359DB"/>
    <w:rsid w:val="00335A2E"/>
    <w:rsid w:val="00335C06"/>
    <w:rsid w:val="00336D3B"/>
    <w:rsid w:val="00340247"/>
    <w:rsid w:val="003412F0"/>
    <w:rsid w:val="003414DB"/>
    <w:rsid w:val="003438C5"/>
    <w:rsid w:val="003458E2"/>
    <w:rsid w:val="003464FE"/>
    <w:rsid w:val="003506A8"/>
    <w:rsid w:val="003541C8"/>
    <w:rsid w:val="003574BD"/>
    <w:rsid w:val="00357FDF"/>
    <w:rsid w:val="00361530"/>
    <w:rsid w:val="003619E8"/>
    <w:rsid w:val="003624F4"/>
    <w:rsid w:val="00364C5F"/>
    <w:rsid w:val="00365215"/>
    <w:rsid w:val="00365600"/>
    <w:rsid w:val="00367024"/>
    <w:rsid w:val="00367381"/>
    <w:rsid w:val="00367E4A"/>
    <w:rsid w:val="003703E9"/>
    <w:rsid w:val="00373B61"/>
    <w:rsid w:val="00373E1C"/>
    <w:rsid w:val="0037535E"/>
    <w:rsid w:val="00375FCB"/>
    <w:rsid w:val="0037743F"/>
    <w:rsid w:val="00377FCA"/>
    <w:rsid w:val="00380919"/>
    <w:rsid w:val="00382F96"/>
    <w:rsid w:val="00383457"/>
    <w:rsid w:val="003835E4"/>
    <w:rsid w:val="00383A2C"/>
    <w:rsid w:val="00383C3A"/>
    <w:rsid w:val="00384B38"/>
    <w:rsid w:val="003853B6"/>
    <w:rsid w:val="003854E9"/>
    <w:rsid w:val="00386BD9"/>
    <w:rsid w:val="003905F4"/>
    <w:rsid w:val="00390F28"/>
    <w:rsid w:val="00392EC0"/>
    <w:rsid w:val="00395D3E"/>
    <w:rsid w:val="003A1D8D"/>
    <w:rsid w:val="003A3D51"/>
    <w:rsid w:val="003A43AC"/>
    <w:rsid w:val="003A505D"/>
    <w:rsid w:val="003A7113"/>
    <w:rsid w:val="003B1A2F"/>
    <w:rsid w:val="003B1F86"/>
    <w:rsid w:val="003B3DC9"/>
    <w:rsid w:val="003B5CEC"/>
    <w:rsid w:val="003B693D"/>
    <w:rsid w:val="003C1A55"/>
    <w:rsid w:val="003C3007"/>
    <w:rsid w:val="003C4180"/>
    <w:rsid w:val="003C4C01"/>
    <w:rsid w:val="003C6CCF"/>
    <w:rsid w:val="003D3828"/>
    <w:rsid w:val="003D554D"/>
    <w:rsid w:val="003D69BF"/>
    <w:rsid w:val="003D6CB2"/>
    <w:rsid w:val="003E0D07"/>
    <w:rsid w:val="003E0E25"/>
    <w:rsid w:val="003E771F"/>
    <w:rsid w:val="003F1DB6"/>
    <w:rsid w:val="003F2F5A"/>
    <w:rsid w:val="003F7D42"/>
    <w:rsid w:val="00400913"/>
    <w:rsid w:val="004024D7"/>
    <w:rsid w:val="00402535"/>
    <w:rsid w:val="00402861"/>
    <w:rsid w:val="004074EE"/>
    <w:rsid w:val="004159A5"/>
    <w:rsid w:val="00423098"/>
    <w:rsid w:val="00424F59"/>
    <w:rsid w:val="0042559B"/>
    <w:rsid w:val="00426A33"/>
    <w:rsid w:val="00431369"/>
    <w:rsid w:val="004331E7"/>
    <w:rsid w:val="004351C9"/>
    <w:rsid w:val="004367BF"/>
    <w:rsid w:val="00437700"/>
    <w:rsid w:val="00441BAB"/>
    <w:rsid w:val="00441BF3"/>
    <w:rsid w:val="00442BE0"/>
    <w:rsid w:val="00442CE3"/>
    <w:rsid w:val="00443A46"/>
    <w:rsid w:val="00443C1C"/>
    <w:rsid w:val="0044591C"/>
    <w:rsid w:val="00446F86"/>
    <w:rsid w:val="00452E51"/>
    <w:rsid w:val="00456262"/>
    <w:rsid w:val="00456726"/>
    <w:rsid w:val="00456BEB"/>
    <w:rsid w:val="004629D2"/>
    <w:rsid w:val="00462A03"/>
    <w:rsid w:val="00463C70"/>
    <w:rsid w:val="004649E1"/>
    <w:rsid w:val="004664BC"/>
    <w:rsid w:val="004713E2"/>
    <w:rsid w:val="00473843"/>
    <w:rsid w:val="00474E7D"/>
    <w:rsid w:val="00480FEB"/>
    <w:rsid w:val="0048156C"/>
    <w:rsid w:val="00484BE1"/>
    <w:rsid w:val="00485634"/>
    <w:rsid w:val="00490799"/>
    <w:rsid w:val="004944CD"/>
    <w:rsid w:val="00494E32"/>
    <w:rsid w:val="0049658C"/>
    <w:rsid w:val="004966C3"/>
    <w:rsid w:val="00497814"/>
    <w:rsid w:val="004A5B7F"/>
    <w:rsid w:val="004A6030"/>
    <w:rsid w:val="004A7280"/>
    <w:rsid w:val="004B105B"/>
    <w:rsid w:val="004B2B50"/>
    <w:rsid w:val="004B3440"/>
    <w:rsid w:val="004B3E50"/>
    <w:rsid w:val="004B4155"/>
    <w:rsid w:val="004B494A"/>
    <w:rsid w:val="004B6B69"/>
    <w:rsid w:val="004C185A"/>
    <w:rsid w:val="004C21F1"/>
    <w:rsid w:val="004C45BA"/>
    <w:rsid w:val="004C4A39"/>
    <w:rsid w:val="004C55BD"/>
    <w:rsid w:val="004C5B50"/>
    <w:rsid w:val="004C5C58"/>
    <w:rsid w:val="004C785C"/>
    <w:rsid w:val="004C7ABB"/>
    <w:rsid w:val="004D06A2"/>
    <w:rsid w:val="004D1E00"/>
    <w:rsid w:val="004D2714"/>
    <w:rsid w:val="004D29EE"/>
    <w:rsid w:val="004D4F95"/>
    <w:rsid w:val="004D5814"/>
    <w:rsid w:val="004D6171"/>
    <w:rsid w:val="004E08FD"/>
    <w:rsid w:val="004E1C62"/>
    <w:rsid w:val="004E2887"/>
    <w:rsid w:val="004E447A"/>
    <w:rsid w:val="004E4DE8"/>
    <w:rsid w:val="004E6191"/>
    <w:rsid w:val="004E72B5"/>
    <w:rsid w:val="004E779A"/>
    <w:rsid w:val="004E7C9E"/>
    <w:rsid w:val="004F2307"/>
    <w:rsid w:val="004F47D9"/>
    <w:rsid w:val="005013F9"/>
    <w:rsid w:val="0050152C"/>
    <w:rsid w:val="00502A38"/>
    <w:rsid w:val="00502CD2"/>
    <w:rsid w:val="005059EE"/>
    <w:rsid w:val="005061EF"/>
    <w:rsid w:val="00506613"/>
    <w:rsid w:val="00510CD0"/>
    <w:rsid w:val="00513071"/>
    <w:rsid w:val="0051674A"/>
    <w:rsid w:val="005167B6"/>
    <w:rsid w:val="00516A4A"/>
    <w:rsid w:val="00521052"/>
    <w:rsid w:val="005248FB"/>
    <w:rsid w:val="005264E3"/>
    <w:rsid w:val="005311F3"/>
    <w:rsid w:val="0053266F"/>
    <w:rsid w:val="0053354A"/>
    <w:rsid w:val="00537A9C"/>
    <w:rsid w:val="0054023B"/>
    <w:rsid w:val="00540A76"/>
    <w:rsid w:val="0054111B"/>
    <w:rsid w:val="00544356"/>
    <w:rsid w:val="00552CA2"/>
    <w:rsid w:val="005552F4"/>
    <w:rsid w:val="0055788A"/>
    <w:rsid w:val="00562A2F"/>
    <w:rsid w:val="00565464"/>
    <w:rsid w:val="00570297"/>
    <w:rsid w:val="00571130"/>
    <w:rsid w:val="005756FC"/>
    <w:rsid w:val="0057582F"/>
    <w:rsid w:val="0057756D"/>
    <w:rsid w:val="00581514"/>
    <w:rsid w:val="00584E71"/>
    <w:rsid w:val="005900CC"/>
    <w:rsid w:val="005950DC"/>
    <w:rsid w:val="00595595"/>
    <w:rsid w:val="00595CBC"/>
    <w:rsid w:val="00596F62"/>
    <w:rsid w:val="005A0EE4"/>
    <w:rsid w:val="005A119A"/>
    <w:rsid w:val="005A2FF4"/>
    <w:rsid w:val="005A348B"/>
    <w:rsid w:val="005A65A5"/>
    <w:rsid w:val="005A7ABC"/>
    <w:rsid w:val="005A7E7D"/>
    <w:rsid w:val="005A7F6F"/>
    <w:rsid w:val="005B27D1"/>
    <w:rsid w:val="005B6BE5"/>
    <w:rsid w:val="005C1163"/>
    <w:rsid w:val="005C27E9"/>
    <w:rsid w:val="005C3B01"/>
    <w:rsid w:val="005C5C7A"/>
    <w:rsid w:val="005C6319"/>
    <w:rsid w:val="005C6875"/>
    <w:rsid w:val="005D3090"/>
    <w:rsid w:val="005D3C0F"/>
    <w:rsid w:val="005D4ACF"/>
    <w:rsid w:val="005D5D25"/>
    <w:rsid w:val="005D6D7E"/>
    <w:rsid w:val="005E06BF"/>
    <w:rsid w:val="005E27E6"/>
    <w:rsid w:val="005E388E"/>
    <w:rsid w:val="005E4146"/>
    <w:rsid w:val="005E6985"/>
    <w:rsid w:val="005F0770"/>
    <w:rsid w:val="005F2C8B"/>
    <w:rsid w:val="005F3505"/>
    <w:rsid w:val="005F3ED4"/>
    <w:rsid w:val="006009A5"/>
    <w:rsid w:val="006037E5"/>
    <w:rsid w:val="00607FC5"/>
    <w:rsid w:val="00613FEF"/>
    <w:rsid w:val="006141AF"/>
    <w:rsid w:val="0061506F"/>
    <w:rsid w:val="00616240"/>
    <w:rsid w:val="0061732D"/>
    <w:rsid w:val="006220A4"/>
    <w:rsid w:val="00623065"/>
    <w:rsid w:val="006237C6"/>
    <w:rsid w:val="00624E61"/>
    <w:rsid w:val="00627417"/>
    <w:rsid w:val="00630BBE"/>
    <w:rsid w:val="00631F8C"/>
    <w:rsid w:val="0063716B"/>
    <w:rsid w:val="0063747C"/>
    <w:rsid w:val="00641522"/>
    <w:rsid w:val="00643455"/>
    <w:rsid w:val="00645808"/>
    <w:rsid w:val="00647326"/>
    <w:rsid w:val="0064733A"/>
    <w:rsid w:val="00651179"/>
    <w:rsid w:val="006545EE"/>
    <w:rsid w:val="0065507F"/>
    <w:rsid w:val="00655494"/>
    <w:rsid w:val="0065738C"/>
    <w:rsid w:val="00657D44"/>
    <w:rsid w:val="00661A0D"/>
    <w:rsid w:val="0066507E"/>
    <w:rsid w:val="00665DF5"/>
    <w:rsid w:val="00672A6A"/>
    <w:rsid w:val="00674A57"/>
    <w:rsid w:val="00676066"/>
    <w:rsid w:val="006777C3"/>
    <w:rsid w:val="00681FEB"/>
    <w:rsid w:val="00682A1E"/>
    <w:rsid w:val="00683F02"/>
    <w:rsid w:val="006842A8"/>
    <w:rsid w:val="0068674F"/>
    <w:rsid w:val="00686A8A"/>
    <w:rsid w:val="00691C46"/>
    <w:rsid w:val="006934C8"/>
    <w:rsid w:val="00695412"/>
    <w:rsid w:val="00695960"/>
    <w:rsid w:val="00696047"/>
    <w:rsid w:val="00696A9A"/>
    <w:rsid w:val="006A0110"/>
    <w:rsid w:val="006A08DF"/>
    <w:rsid w:val="006A2A1F"/>
    <w:rsid w:val="006A2CA1"/>
    <w:rsid w:val="006A36E6"/>
    <w:rsid w:val="006A52C6"/>
    <w:rsid w:val="006A5593"/>
    <w:rsid w:val="006A66E6"/>
    <w:rsid w:val="006B0411"/>
    <w:rsid w:val="006B3A97"/>
    <w:rsid w:val="006B5EBE"/>
    <w:rsid w:val="006B6869"/>
    <w:rsid w:val="006B68BE"/>
    <w:rsid w:val="006B6E5A"/>
    <w:rsid w:val="006B7C6D"/>
    <w:rsid w:val="006C07AB"/>
    <w:rsid w:val="006C16EC"/>
    <w:rsid w:val="006C1A8B"/>
    <w:rsid w:val="006C3349"/>
    <w:rsid w:val="006C4783"/>
    <w:rsid w:val="006C5249"/>
    <w:rsid w:val="006C7A2E"/>
    <w:rsid w:val="006D0F2E"/>
    <w:rsid w:val="006D1519"/>
    <w:rsid w:val="006D24B2"/>
    <w:rsid w:val="006D3329"/>
    <w:rsid w:val="006D48AC"/>
    <w:rsid w:val="006D5E65"/>
    <w:rsid w:val="006D658B"/>
    <w:rsid w:val="006E479E"/>
    <w:rsid w:val="006E50C2"/>
    <w:rsid w:val="006F1A43"/>
    <w:rsid w:val="006F54F2"/>
    <w:rsid w:val="006F5EDC"/>
    <w:rsid w:val="006F64EB"/>
    <w:rsid w:val="00701256"/>
    <w:rsid w:val="00701FD3"/>
    <w:rsid w:val="007043D9"/>
    <w:rsid w:val="00704D5F"/>
    <w:rsid w:val="00706DE2"/>
    <w:rsid w:val="007108DB"/>
    <w:rsid w:val="00711CD3"/>
    <w:rsid w:val="00717089"/>
    <w:rsid w:val="007173D9"/>
    <w:rsid w:val="00720F7F"/>
    <w:rsid w:val="0072341A"/>
    <w:rsid w:val="00724CD4"/>
    <w:rsid w:val="0072537D"/>
    <w:rsid w:val="00726B92"/>
    <w:rsid w:val="00732980"/>
    <w:rsid w:val="00733C83"/>
    <w:rsid w:val="0073474E"/>
    <w:rsid w:val="007349A3"/>
    <w:rsid w:val="0073603B"/>
    <w:rsid w:val="0073634A"/>
    <w:rsid w:val="007401F2"/>
    <w:rsid w:val="00741BD2"/>
    <w:rsid w:val="007427CD"/>
    <w:rsid w:val="00744635"/>
    <w:rsid w:val="00744BC2"/>
    <w:rsid w:val="00745437"/>
    <w:rsid w:val="00745D81"/>
    <w:rsid w:val="007470FF"/>
    <w:rsid w:val="00750464"/>
    <w:rsid w:val="0075291E"/>
    <w:rsid w:val="00753CD3"/>
    <w:rsid w:val="00754C2A"/>
    <w:rsid w:val="007568F2"/>
    <w:rsid w:val="0075753B"/>
    <w:rsid w:val="00764EAF"/>
    <w:rsid w:val="007654C0"/>
    <w:rsid w:val="007711C6"/>
    <w:rsid w:val="007714D4"/>
    <w:rsid w:val="00780F1C"/>
    <w:rsid w:val="007815AD"/>
    <w:rsid w:val="00782F15"/>
    <w:rsid w:val="007842BF"/>
    <w:rsid w:val="0078458D"/>
    <w:rsid w:val="007911C9"/>
    <w:rsid w:val="0079158E"/>
    <w:rsid w:val="00791D98"/>
    <w:rsid w:val="00792A6C"/>
    <w:rsid w:val="00796646"/>
    <w:rsid w:val="007A0B86"/>
    <w:rsid w:val="007A0F27"/>
    <w:rsid w:val="007A1FB4"/>
    <w:rsid w:val="007A2028"/>
    <w:rsid w:val="007A2B95"/>
    <w:rsid w:val="007A2F32"/>
    <w:rsid w:val="007A3519"/>
    <w:rsid w:val="007A71D9"/>
    <w:rsid w:val="007B3031"/>
    <w:rsid w:val="007B30FC"/>
    <w:rsid w:val="007C34B3"/>
    <w:rsid w:val="007C4349"/>
    <w:rsid w:val="007C4636"/>
    <w:rsid w:val="007C4B82"/>
    <w:rsid w:val="007C5A61"/>
    <w:rsid w:val="007C5D99"/>
    <w:rsid w:val="007C62D4"/>
    <w:rsid w:val="007C73AC"/>
    <w:rsid w:val="007D0567"/>
    <w:rsid w:val="007D1850"/>
    <w:rsid w:val="007D18CF"/>
    <w:rsid w:val="007D3D9C"/>
    <w:rsid w:val="007D4996"/>
    <w:rsid w:val="007D781E"/>
    <w:rsid w:val="007E1A7C"/>
    <w:rsid w:val="007E4CFC"/>
    <w:rsid w:val="007F0E36"/>
    <w:rsid w:val="007F2998"/>
    <w:rsid w:val="007F4FA2"/>
    <w:rsid w:val="007F77DA"/>
    <w:rsid w:val="00800800"/>
    <w:rsid w:val="00802834"/>
    <w:rsid w:val="00802A37"/>
    <w:rsid w:val="00802FAB"/>
    <w:rsid w:val="00803032"/>
    <w:rsid w:val="00803C9D"/>
    <w:rsid w:val="00803EE3"/>
    <w:rsid w:val="00805025"/>
    <w:rsid w:val="00813D85"/>
    <w:rsid w:val="00815453"/>
    <w:rsid w:val="008154C3"/>
    <w:rsid w:val="00815826"/>
    <w:rsid w:val="00817A72"/>
    <w:rsid w:val="00820368"/>
    <w:rsid w:val="008239CB"/>
    <w:rsid w:val="00823DFE"/>
    <w:rsid w:val="0082662A"/>
    <w:rsid w:val="008313FC"/>
    <w:rsid w:val="008325CA"/>
    <w:rsid w:val="00832A1F"/>
    <w:rsid w:val="008370BC"/>
    <w:rsid w:val="00840237"/>
    <w:rsid w:val="00852B53"/>
    <w:rsid w:val="00854060"/>
    <w:rsid w:val="008570A5"/>
    <w:rsid w:val="00857FD3"/>
    <w:rsid w:val="00862EEA"/>
    <w:rsid w:val="00865C92"/>
    <w:rsid w:val="0086602A"/>
    <w:rsid w:val="00867CB5"/>
    <w:rsid w:val="0087000C"/>
    <w:rsid w:val="00873083"/>
    <w:rsid w:val="00873D8A"/>
    <w:rsid w:val="00874889"/>
    <w:rsid w:val="00875F3F"/>
    <w:rsid w:val="00876CA4"/>
    <w:rsid w:val="00877BB2"/>
    <w:rsid w:val="00883617"/>
    <w:rsid w:val="00883B4E"/>
    <w:rsid w:val="00883FFB"/>
    <w:rsid w:val="0088421F"/>
    <w:rsid w:val="008924BB"/>
    <w:rsid w:val="008964C0"/>
    <w:rsid w:val="008979FC"/>
    <w:rsid w:val="00897EFA"/>
    <w:rsid w:val="008A3DEE"/>
    <w:rsid w:val="008A4182"/>
    <w:rsid w:val="008A4E2E"/>
    <w:rsid w:val="008A6C2D"/>
    <w:rsid w:val="008A7B42"/>
    <w:rsid w:val="008B0F4A"/>
    <w:rsid w:val="008B2CCB"/>
    <w:rsid w:val="008B300A"/>
    <w:rsid w:val="008B5B52"/>
    <w:rsid w:val="008C379C"/>
    <w:rsid w:val="008C3E53"/>
    <w:rsid w:val="008C4F29"/>
    <w:rsid w:val="008D22ED"/>
    <w:rsid w:val="008D4E98"/>
    <w:rsid w:val="008D52F8"/>
    <w:rsid w:val="008E19D7"/>
    <w:rsid w:val="008E1A82"/>
    <w:rsid w:val="008E223A"/>
    <w:rsid w:val="008E224B"/>
    <w:rsid w:val="008E31E5"/>
    <w:rsid w:val="008E39BF"/>
    <w:rsid w:val="008E3E9D"/>
    <w:rsid w:val="008E584E"/>
    <w:rsid w:val="008E7082"/>
    <w:rsid w:val="008E745F"/>
    <w:rsid w:val="008F041E"/>
    <w:rsid w:val="008F08CC"/>
    <w:rsid w:val="008F1228"/>
    <w:rsid w:val="008F268D"/>
    <w:rsid w:val="008F66C2"/>
    <w:rsid w:val="008F6B21"/>
    <w:rsid w:val="008F717C"/>
    <w:rsid w:val="008F79A9"/>
    <w:rsid w:val="00901702"/>
    <w:rsid w:val="0090218F"/>
    <w:rsid w:val="00907BB5"/>
    <w:rsid w:val="00907EF5"/>
    <w:rsid w:val="009148E7"/>
    <w:rsid w:val="00917558"/>
    <w:rsid w:val="00921B8F"/>
    <w:rsid w:val="00922A2E"/>
    <w:rsid w:val="009254E0"/>
    <w:rsid w:val="00927A0B"/>
    <w:rsid w:val="009318AB"/>
    <w:rsid w:val="00931F14"/>
    <w:rsid w:val="0093231F"/>
    <w:rsid w:val="009329F9"/>
    <w:rsid w:val="00935B6A"/>
    <w:rsid w:val="0093722B"/>
    <w:rsid w:val="00940F41"/>
    <w:rsid w:val="009417E8"/>
    <w:rsid w:val="009418D5"/>
    <w:rsid w:val="009426C6"/>
    <w:rsid w:val="00942D4B"/>
    <w:rsid w:val="00943E06"/>
    <w:rsid w:val="00950B12"/>
    <w:rsid w:val="00950F06"/>
    <w:rsid w:val="00951A12"/>
    <w:rsid w:val="00952759"/>
    <w:rsid w:val="00953893"/>
    <w:rsid w:val="0095421F"/>
    <w:rsid w:val="0095560E"/>
    <w:rsid w:val="0096043A"/>
    <w:rsid w:val="0096265E"/>
    <w:rsid w:val="00964495"/>
    <w:rsid w:val="00964738"/>
    <w:rsid w:val="009669A1"/>
    <w:rsid w:val="00967E0E"/>
    <w:rsid w:val="0097327A"/>
    <w:rsid w:val="00975094"/>
    <w:rsid w:val="00976BD6"/>
    <w:rsid w:val="00981B7A"/>
    <w:rsid w:val="00982EB2"/>
    <w:rsid w:val="00983CFC"/>
    <w:rsid w:val="00986B69"/>
    <w:rsid w:val="0098739F"/>
    <w:rsid w:val="00991365"/>
    <w:rsid w:val="00992B29"/>
    <w:rsid w:val="00992CF3"/>
    <w:rsid w:val="0099512F"/>
    <w:rsid w:val="009A4DF2"/>
    <w:rsid w:val="009A5F06"/>
    <w:rsid w:val="009B3CA1"/>
    <w:rsid w:val="009B3EFC"/>
    <w:rsid w:val="009B4095"/>
    <w:rsid w:val="009B5F28"/>
    <w:rsid w:val="009B62E5"/>
    <w:rsid w:val="009B79E1"/>
    <w:rsid w:val="009B7E61"/>
    <w:rsid w:val="009C13F1"/>
    <w:rsid w:val="009C20C3"/>
    <w:rsid w:val="009C3108"/>
    <w:rsid w:val="009C3A87"/>
    <w:rsid w:val="009C4CEA"/>
    <w:rsid w:val="009D1AF0"/>
    <w:rsid w:val="009D33A2"/>
    <w:rsid w:val="009D33A3"/>
    <w:rsid w:val="009D3A4E"/>
    <w:rsid w:val="009D4310"/>
    <w:rsid w:val="009D43C4"/>
    <w:rsid w:val="009D504B"/>
    <w:rsid w:val="009D677C"/>
    <w:rsid w:val="009E18BB"/>
    <w:rsid w:val="009E5C40"/>
    <w:rsid w:val="009E624E"/>
    <w:rsid w:val="009E6E64"/>
    <w:rsid w:val="009E7FD7"/>
    <w:rsid w:val="009F05DB"/>
    <w:rsid w:val="009F2192"/>
    <w:rsid w:val="009F3787"/>
    <w:rsid w:val="00A0020D"/>
    <w:rsid w:val="00A03527"/>
    <w:rsid w:val="00A05464"/>
    <w:rsid w:val="00A073E9"/>
    <w:rsid w:val="00A076A8"/>
    <w:rsid w:val="00A10534"/>
    <w:rsid w:val="00A11CFD"/>
    <w:rsid w:val="00A121FE"/>
    <w:rsid w:val="00A12988"/>
    <w:rsid w:val="00A136A6"/>
    <w:rsid w:val="00A150A4"/>
    <w:rsid w:val="00A15DCD"/>
    <w:rsid w:val="00A16488"/>
    <w:rsid w:val="00A1679D"/>
    <w:rsid w:val="00A16F24"/>
    <w:rsid w:val="00A210A3"/>
    <w:rsid w:val="00A219A9"/>
    <w:rsid w:val="00A25D4F"/>
    <w:rsid w:val="00A30478"/>
    <w:rsid w:val="00A309DF"/>
    <w:rsid w:val="00A3339F"/>
    <w:rsid w:val="00A3411D"/>
    <w:rsid w:val="00A358B4"/>
    <w:rsid w:val="00A3751D"/>
    <w:rsid w:val="00A4004E"/>
    <w:rsid w:val="00A401AA"/>
    <w:rsid w:val="00A40833"/>
    <w:rsid w:val="00A41A5F"/>
    <w:rsid w:val="00A41D06"/>
    <w:rsid w:val="00A438DA"/>
    <w:rsid w:val="00A44F53"/>
    <w:rsid w:val="00A4571A"/>
    <w:rsid w:val="00A50916"/>
    <w:rsid w:val="00A52326"/>
    <w:rsid w:val="00A5379E"/>
    <w:rsid w:val="00A53B55"/>
    <w:rsid w:val="00A548CF"/>
    <w:rsid w:val="00A56627"/>
    <w:rsid w:val="00A60EC4"/>
    <w:rsid w:val="00A64546"/>
    <w:rsid w:val="00A6742A"/>
    <w:rsid w:val="00A67C47"/>
    <w:rsid w:val="00A70430"/>
    <w:rsid w:val="00A7077A"/>
    <w:rsid w:val="00A7478F"/>
    <w:rsid w:val="00A748EF"/>
    <w:rsid w:val="00A754D0"/>
    <w:rsid w:val="00A7576D"/>
    <w:rsid w:val="00A77729"/>
    <w:rsid w:val="00A81725"/>
    <w:rsid w:val="00A83543"/>
    <w:rsid w:val="00A8396F"/>
    <w:rsid w:val="00A84C82"/>
    <w:rsid w:val="00A85034"/>
    <w:rsid w:val="00A85EF5"/>
    <w:rsid w:val="00A90F8D"/>
    <w:rsid w:val="00A944A7"/>
    <w:rsid w:val="00A94B1C"/>
    <w:rsid w:val="00A97BBA"/>
    <w:rsid w:val="00AA0100"/>
    <w:rsid w:val="00AA7217"/>
    <w:rsid w:val="00AA7656"/>
    <w:rsid w:val="00AA7FF5"/>
    <w:rsid w:val="00AB313C"/>
    <w:rsid w:val="00AB5C4C"/>
    <w:rsid w:val="00AC15EF"/>
    <w:rsid w:val="00AC1D8B"/>
    <w:rsid w:val="00AC4B33"/>
    <w:rsid w:val="00AC5F0E"/>
    <w:rsid w:val="00AD015F"/>
    <w:rsid w:val="00AD03CD"/>
    <w:rsid w:val="00AD4CBB"/>
    <w:rsid w:val="00AD5323"/>
    <w:rsid w:val="00AD7A8A"/>
    <w:rsid w:val="00AE0294"/>
    <w:rsid w:val="00AE02FF"/>
    <w:rsid w:val="00AE0C6A"/>
    <w:rsid w:val="00AF0C37"/>
    <w:rsid w:val="00AF423A"/>
    <w:rsid w:val="00AF6EC8"/>
    <w:rsid w:val="00B00852"/>
    <w:rsid w:val="00B01D8C"/>
    <w:rsid w:val="00B02CF5"/>
    <w:rsid w:val="00B053E1"/>
    <w:rsid w:val="00B07AA0"/>
    <w:rsid w:val="00B07DA6"/>
    <w:rsid w:val="00B14A50"/>
    <w:rsid w:val="00B16938"/>
    <w:rsid w:val="00B1788A"/>
    <w:rsid w:val="00B21DB5"/>
    <w:rsid w:val="00B22B18"/>
    <w:rsid w:val="00B2459E"/>
    <w:rsid w:val="00B262E4"/>
    <w:rsid w:val="00B26644"/>
    <w:rsid w:val="00B2795F"/>
    <w:rsid w:val="00B31B06"/>
    <w:rsid w:val="00B31C3E"/>
    <w:rsid w:val="00B323D9"/>
    <w:rsid w:val="00B32B63"/>
    <w:rsid w:val="00B32F71"/>
    <w:rsid w:val="00B340A5"/>
    <w:rsid w:val="00B36AA5"/>
    <w:rsid w:val="00B36BF7"/>
    <w:rsid w:val="00B36D96"/>
    <w:rsid w:val="00B37636"/>
    <w:rsid w:val="00B42647"/>
    <w:rsid w:val="00B42712"/>
    <w:rsid w:val="00B43411"/>
    <w:rsid w:val="00B443FD"/>
    <w:rsid w:val="00B447CA"/>
    <w:rsid w:val="00B453E2"/>
    <w:rsid w:val="00B56809"/>
    <w:rsid w:val="00B56F11"/>
    <w:rsid w:val="00B57475"/>
    <w:rsid w:val="00B62671"/>
    <w:rsid w:val="00B6455F"/>
    <w:rsid w:val="00B70BB2"/>
    <w:rsid w:val="00B71398"/>
    <w:rsid w:val="00B71DFF"/>
    <w:rsid w:val="00B72304"/>
    <w:rsid w:val="00B740EB"/>
    <w:rsid w:val="00B742BB"/>
    <w:rsid w:val="00B77E07"/>
    <w:rsid w:val="00B801E7"/>
    <w:rsid w:val="00B91833"/>
    <w:rsid w:val="00B93A2E"/>
    <w:rsid w:val="00B947A7"/>
    <w:rsid w:val="00B96A2D"/>
    <w:rsid w:val="00B970D9"/>
    <w:rsid w:val="00BA0437"/>
    <w:rsid w:val="00BA220A"/>
    <w:rsid w:val="00BA2766"/>
    <w:rsid w:val="00BA6DAD"/>
    <w:rsid w:val="00BB201E"/>
    <w:rsid w:val="00BB27E2"/>
    <w:rsid w:val="00BB3674"/>
    <w:rsid w:val="00BB5F69"/>
    <w:rsid w:val="00BB6901"/>
    <w:rsid w:val="00BB7090"/>
    <w:rsid w:val="00BC055D"/>
    <w:rsid w:val="00BC1CD7"/>
    <w:rsid w:val="00BC45B6"/>
    <w:rsid w:val="00BC5378"/>
    <w:rsid w:val="00BD07F2"/>
    <w:rsid w:val="00BD21B1"/>
    <w:rsid w:val="00BD51DF"/>
    <w:rsid w:val="00BD5A57"/>
    <w:rsid w:val="00BD69F8"/>
    <w:rsid w:val="00BE084E"/>
    <w:rsid w:val="00BE1012"/>
    <w:rsid w:val="00BE4026"/>
    <w:rsid w:val="00BE4F86"/>
    <w:rsid w:val="00BE782A"/>
    <w:rsid w:val="00BE7D7E"/>
    <w:rsid w:val="00BF3E84"/>
    <w:rsid w:val="00BF555B"/>
    <w:rsid w:val="00BF64E8"/>
    <w:rsid w:val="00C0346D"/>
    <w:rsid w:val="00C04DA8"/>
    <w:rsid w:val="00C04F7B"/>
    <w:rsid w:val="00C05BF7"/>
    <w:rsid w:val="00C067FF"/>
    <w:rsid w:val="00C0692A"/>
    <w:rsid w:val="00C103E1"/>
    <w:rsid w:val="00C12F39"/>
    <w:rsid w:val="00C15174"/>
    <w:rsid w:val="00C15597"/>
    <w:rsid w:val="00C17CAE"/>
    <w:rsid w:val="00C20346"/>
    <w:rsid w:val="00C240CD"/>
    <w:rsid w:val="00C25A30"/>
    <w:rsid w:val="00C27566"/>
    <w:rsid w:val="00C31E8B"/>
    <w:rsid w:val="00C32D5B"/>
    <w:rsid w:val="00C34371"/>
    <w:rsid w:val="00C34690"/>
    <w:rsid w:val="00C354A5"/>
    <w:rsid w:val="00C35A77"/>
    <w:rsid w:val="00C366E6"/>
    <w:rsid w:val="00C36B1B"/>
    <w:rsid w:val="00C37316"/>
    <w:rsid w:val="00C37527"/>
    <w:rsid w:val="00C438B2"/>
    <w:rsid w:val="00C459EE"/>
    <w:rsid w:val="00C51988"/>
    <w:rsid w:val="00C527CB"/>
    <w:rsid w:val="00C633FF"/>
    <w:rsid w:val="00C63E1B"/>
    <w:rsid w:val="00C66E89"/>
    <w:rsid w:val="00C70C0E"/>
    <w:rsid w:val="00C7293D"/>
    <w:rsid w:val="00C735B1"/>
    <w:rsid w:val="00C754AE"/>
    <w:rsid w:val="00C77D96"/>
    <w:rsid w:val="00C806CC"/>
    <w:rsid w:val="00C80734"/>
    <w:rsid w:val="00C809CA"/>
    <w:rsid w:val="00C816B2"/>
    <w:rsid w:val="00C8345B"/>
    <w:rsid w:val="00C83469"/>
    <w:rsid w:val="00C834E0"/>
    <w:rsid w:val="00C85BF9"/>
    <w:rsid w:val="00C870DF"/>
    <w:rsid w:val="00C91BA4"/>
    <w:rsid w:val="00C92C5C"/>
    <w:rsid w:val="00C93984"/>
    <w:rsid w:val="00C9517E"/>
    <w:rsid w:val="00CA29B3"/>
    <w:rsid w:val="00CA316B"/>
    <w:rsid w:val="00CA3419"/>
    <w:rsid w:val="00CA5D7B"/>
    <w:rsid w:val="00CB6808"/>
    <w:rsid w:val="00CC10A2"/>
    <w:rsid w:val="00CC1EA6"/>
    <w:rsid w:val="00CC3962"/>
    <w:rsid w:val="00CC5FD0"/>
    <w:rsid w:val="00CD01C4"/>
    <w:rsid w:val="00CD5483"/>
    <w:rsid w:val="00CE0733"/>
    <w:rsid w:val="00CE0B25"/>
    <w:rsid w:val="00CE1626"/>
    <w:rsid w:val="00CE4ADE"/>
    <w:rsid w:val="00CE55E6"/>
    <w:rsid w:val="00CF06DF"/>
    <w:rsid w:val="00CF0F4B"/>
    <w:rsid w:val="00CF23E1"/>
    <w:rsid w:val="00CF24E0"/>
    <w:rsid w:val="00CF3813"/>
    <w:rsid w:val="00CF4B67"/>
    <w:rsid w:val="00CF4DBC"/>
    <w:rsid w:val="00CF5C54"/>
    <w:rsid w:val="00D004BC"/>
    <w:rsid w:val="00D00D5C"/>
    <w:rsid w:val="00D01390"/>
    <w:rsid w:val="00D03DE0"/>
    <w:rsid w:val="00D04F04"/>
    <w:rsid w:val="00D05D87"/>
    <w:rsid w:val="00D05EF7"/>
    <w:rsid w:val="00D0646E"/>
    <w:rsid w:val="00D07D14"/>
    <w:rsid w:val="00D10E8A"/>
    <w:rsid w:val="00D11335"/>
    <w:rsid w:val="00D1298B"/>
    <w:rsid w:val="00D1316C"/>
    <w:rsid w:val="00D16151"/>
    <w:rsid w:val="00D17040"/>
    <w:rsid w:val="00D174B1"/>
    <w:rsid w:val="00D2393F"/>
    <w:rsid w:val="00D247CA"/>
    <w:rsid w:val="00D272CB"/>
    <w:rsid w:val="00D27615"/>
    <w:rsid w:val="00D27765"/>
    <w:rsid w:val="00D31939"/>
    <w:rsid w:val="00D31C57"/>
    <w:rsid w:val="00D32834"/>
    <w:rsid w:val="00D34C0E"/>
    <w:rsid w:val="00D34F15"/>
    <w:rsid w:val="00D3784F"/>
    <w:rsid w:val="00D37F81"/>
    <w:rsid w:val="00D41182"/>
    <w:rsid w:val="00D41C1E"/>
    <w:rsid w:val="00D4250C"/>
    <w:rsid w:val="00D42D63"/>
    <w:rsid w:val="00D46872"/>
    <w:rsid w:val="00D471B7"/>
    <w:rsid w:val="00D51324"/>
    <w:rsid w:val="00D51759"/>
    <w:rsid w:val="00D52F6F"/>
    <w:rsid w:val="00D531B1"/>
    <w:rsid w:val="00D53D57"/>
    <w:rsid w:val="00D55D2A"/>
    <w:rsid w:val="00D604B5"/>
    <w:rsid w:val="00D61F83"/>
    <w:rsid w:val="00D631ED"/>
    <w:rsid w:val="00D63C24"/>
    <w:rsid w:val="00D64DF3"/>
    <w:rsid w:val="00D72607"/>
    <w:rsid w:val="00D72638"/>
    <w:rsid w:val="00D74663"/>
    <w:rsid w:val="00D764A7"/>
    <w:rsid w:val="00D76AC7"/>
    <w:rsid w:val="00D77E23"/>
    <w:rsid w:val="00D806BD"/>
    <w:rsid w:val="00D81C3C"/>
    <w:rsid w:val="00D81EB4"/>
    <w:rsid w:val="00D840C2"/>
    <w:rsid w:val="00D852E2"/>
    <w:rsid w:val="00D868F7"/>
    <w:rsid w:val="00D872D0"/>
    <w:rsid w:val="00D91235"/>
    <w:rsid w:val="00D933CB"/>
    <w:rsid w:val="00D95329"/>
    <w:rsid w:val="00D95B69"/>
    <w:rsid w:val="00D964CE"/>
    <w:rsid w:val="00DA07A1"/>
    <w:rsid w:val="00DA09D2"/>
    <w:rsid w:val="00DA42DF"/>
    <w:rsid w:val="00DA4F49"/>
    <w:rsid w:val="00DA52AD"/>
    <w:rsid w:val="00DB5000"/>
    <w:rsid w:val="00DB5714"/>
    <w:rsid w:val="00DB74C8"/>
    <w:rsid w:val="00DC0707"/>
    <w:rsid w:val="00DC5832"/>
    <w:rsid w:val="00DC60B5"/>
    <w:rsid w:val="00DC6424"/>
    <w:rsid w:val="00DD018D"/>
    <w:rsid w:val="00DD0C6E"/>
    <w:rsid w:val="00DD16AE"/>
    <w:rsid w:val="00DD3BF1"/>
    <w:rsid w:val="00DD42BF"/>
    <w:rsid w:val="00DD6E49"/>
    <w:rsid w:val="00DE00DD"/>
    <w:rsid w:val="00DE0FF9"/>
    <w:rsid w:val="00DE11CA"/>
    <w:rsid w:val="00DE1B04"/>
    <w:rsid w:val="00DE20EC"/>
    <w:rsid w:val="00DE2E30"/>
    <w:rsid w:val="00DF0CA8"/>
    <w:rsid w:val="00DF0F4B"/>
    <w:rsid w:val="00DF2232"/>
    <w:rsid w:val="00DF22B1"/>
    <w:rsid w:val="00DF4D9D"/>
    <w:rsid w:val="00DF618B"/>
    <w:rsid w:val="00E01534"/>
    <w:rsid w:val="00E03DE1"/>
    <w:rsid w:val="00E0444E"/>
    <w:rsid w:val="00E05F6D"/>
    <w:rsid w:val="00E06B2C"/>
    <w:rsid w:val="00E06F6D"/>
    <w:rsid w:val="00E10861"/>
    <w:rsid w:val="00E10C69"/>
    <w:rsid w:val="00E12841"/>
    <w:rsid w:val="00E131E0"/>
    <w:rsid w:val="00E14201"/>
    <w:rsid w:val="00E1468E"/>
    <w:rsid w:val="00E15734"/>
    <w:rsid w:val="00E164C0"/>
    <w:rsid w:val="00E168BD"/>
    <w:rsid w:val="00E17105"/>
    <w:rsid w:val="00E234C3"/>
    <w:rsid w:val="00E25469"/>
    <w:rsid w:val="00E2555F"/>
    <w:rsid w:val="00E31A4B"/>
    <w:rsid w:val="00E330C4"/>
    <w:rsid w:val="00E378FA"/>
    <w:rsid w:val="00E41B07"/>
    <w:rsid w:val="00E42631"/>
    <w:rsid w:val="00E42D65"/>
    <w:rsid w:val="00E43759"/>
    <w:rsid w:val="00E43EA1"/>
    <w:rsid w:val="00E46B63"/>
    <w:rsid w:val="00E54D2F"/>
    <w:rsid w:val="00E54F44"/>
    <w:rsid w:val="00E55FA2"/>
    <w:rsid w:val="00E56DBB"/>
    <w:rsid w:val="00E5709A"/>
    <w:rsid w:val="00E57A9B"/>
    <w:rsid w:val="00E57D8C"/>
    <w:rsid w:val="00E63E14"/>
    <w:rsid w:val="00E644A1"/>
    <w:rsid w:val="00E656CA"/>
    <w:rsid w:val="00E70B36"/>
    <w:rsid w:val="00E72970"/>
    <w:rsid w:val="00E738C6"/>
    <w:rsid w:val="00E74B30"/>
    <w:rsid w:val="00E775F9"/>
    <w:rsid w:val="00E77EEE"/>
    <w:rsid w:val="00E80C5A"/>
    <w:rsid w:val="00E81D54"/>
    <w:rsid w:val="00E82075"/>
    <w:rsid w:val="00E83B5E"/>
    <w:rsid w:val="00E847B6"/>
    <w:rsid w:val="00E8639B"/>
    <w:rsid w:val="00E866B1"/>
    <w:rsid w:val="00E87588"/>
    <w:rsid w:val="00E87D3C"/>
    <w:rsid w:val="00E94AEB"/>
    <w:rsid w:val="00E97FD0"/>
    <w:rsid w:val="00EA0160"/>
    <w:rsid w:val="00EA476C"/>
    <w:rsid w:val="00EA6326"/>
    <w:rsid w:val="00EB0FEA"/>
    <w:rsid w:val="00EB1D4D"/>
    <w:rsid w:val="00EB21F8"/>
    <w:rsid w:val="00EB2647"/>
    <w:rsid w:val="00EB3DDD"/>
    <w:rsid w:val="00EB5960"/>
    <w:rsid w:val="00EC068B"/>
    <w:rsid w:val="00EC1C97"/>
    <w:rsid w:val="00EC2AB5"/>
    <w:rsid w:val="00EC30F3"/>
    <w:rsid w:val="00EC5FBC"/>
    <w:rsid w:val="00EC72B9"/>
    <w:rsid w:val="00ED2471"/>
    <w:rsid w:val="00ED4F17"/>
    <w:rsid w:val="00ED70CF"/>
    <w:rsid w:val="00ED7261"/>
    <w:rsid w:val="00EE32FE"/>
    <w:rsid w:val="00EE34A9"/>
    <w:rsid w:val="00EE40F6"/>
    <w:rsid w:val="00EE5844"/>
    <w:rsid w:val="00EE7060"/>
    <w:rsid w:val="00EE739E"/>
    <w:rsid w:val="00EF2059"/>
    <w:rsid w:val="00EF214C"/>
    <w:rsid w:val="00EF251D"/>
    <w:rsid w:val="00EF28A5"/>
    <w:rsid w:val="00EF29C1"/>
    <w:rsid w:val="00EF4C15"/>
    <w:rsid w:val="00EF7F43"/>
    <w:rsid w:val="00F012F5"/>
    <w:rsid w:val="00F02BBE"/>
    <w:rsid w:val="00F030A9"/>
    <w:rsid w:val="00F047AA"/>
    <w:rsid w:val="00F07368"/>
    <w:rsid w:val="00F11EE6"/>
    <w:rsid w:val="00F13C75"/>
    <w:rsid w:val="00F147C5"/>
    <w:rsid w:val="00F24FE7"/>
    <w:rsid w:val="00F258AC"/>
    <w:rsid w:val="00F35251"/>
    <w:rsid w:val="00F36596"/>
    <w:rsid w:val="00F40C29"/>
    <w:rsid w:val="00F42F04"/>
    <w:rsid w:val="00F4491C"/>
    <w:rsid w:val="00F52B25"/>
    <w:rsid w:val="00F54BFB"/>
    <w:rsid w:val="00F563F5"/>
    <w:rsid w:val="00F600B6"/>
    <w:rsid w:val="00F60678"/>
    <w:rsid w:val="00F61A90"/>
    <w:rsid w:val="00F63108"/>
    <w:rsid w:val="00F6479A"/>
    <w:rsid w:val="00F669FE"/>
    <w:rsid w:val="00F704B1"/>
    <w:rsid w:val="00F70695"/>
    <w:rsid w:val="00F7309B"/>
    <w:rsid w:val="00F83AC3"/>
    <w:rsid w:val="00F83AFA"/>
    <w:rsid w:val="00F84C26"/>
    <w:rsid w:val="00F860E9"/>
    <w:rsid w:val="00F902A2"/>
    <w:rsid w:val="00F90494"/>
    <w:rsid w:val="00F90778"/>
    <w:rsid w:val="00F90962"/>
    <w:rsid w:val="00F90A91"/>
    <w:rsid w:val="00F92969"/>
    <w:rsid w:val="00F938A8"/>
    <w:rsid w:val="00F948CD"/>
    <w:rsid w:val="00F955FD"/>
    <w:rsid w:val="00F95EAA"/>
    <w:rsid w:val="00FA06D4"/>
    <w:rsid w:val="00FA365B"/>
    <w:rsid w:val="00FA3F23"/>
    <w:rsid w:val="00FA5546"/>
    <w:rsid w:val="00FB2863"/>
    <w:rsid w:val="00FB6E46"/>
    <w:rsid w:val="00FB7EF0"/>
    <w:rsid w:val="00FC02BD"/>
    <w:rsid w:val="00FC030F"/>
    <w:rsid w:val="00FC066B"/>
    <w:rsid w:val="00FC072B"/>
    <w:rsid w:val="00FC7077"/>
    <w:rsid w:val="00FC7783"/>
    <w:rsid w:val="00FC7C75"/>
    <w:rsid w:val="00FD1027"/>
    <w:rsid w:val="00FD11FC"/>
    <w:rsid w:val="00FD142D"/>
    <w:rsid w:val="00FD27D1"/>
    <w:rsid w:val="00FD54A9"/>
    <w:rsid w:val="00FD5F58"/>
    <w:rsid w:val="00FD7FD8"/>
    <w:rsid w:val="00FE6618"/>
    <w:rsid w:val="00FF21CA"/>
    <w:rsid w:val="00FF4C97"/>
    <w:rsid w:val="00FF4CF9"/>
    <w:rsid w:val="00FF6871"/>
    <w:rsid w:val="00FF70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516365"/>
  <w15:chartTrackingRefBased/>
  <w15:docId w15:val="{5564FD20-A15A-4E25-8B6F-DA9FE0FBD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02BF"/>
    <w:pPr>
      <w:spacing w:after="0" w:line="240" w:lineRule="auto"/>
    </w:pPr>
    <w:rPr>
      <w:rFonts w:eastAsia="Times New Roman" w:cs="Courier New"/>
    </w:rPr>
  </w:style>
  <w:style w:type="paragraph" w:styleId="Heading1">
    <w:name w:val="heading 1"/>
    <w:basedOn w:val="Normal"/>
    <w:next w:val="Normal"/>
    <w:link w:val="Heading1Char"/>
    <w:qFormat/>
    <w:rsid w:val="000C02BF"/>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0C02BF"/>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C02BF"/>
    <w:rPr>
      <w:rFonts w:ascii="Arial" w:eastAsia="Times New Roman" w:hAnsi="Arial" w:cs="Arial"/>
      <w:b/>
      <w:bCs/>
      <w:kern w:val="32"/>
      <w:sz w:val="32"/>
      <w:szCs w:val="32"/>
    </w:rPr>
  </w:style>
  <w:style w:type="character" w:customStyle="1" w:styleId="Heading2Char">
    <w:name w:val="Heading 2 Char"/>
    <w:basedOn w:val="DefaultParagraphFont"/>
    <w:link w:val="Heading2"/>
    <w:rsid w:val="000C02BF"/>
    <w:rPr>
      <w:rFonts w:ascii="Arial" w:eastAsia="Times New Roman" w:hAnsi="Arial" w:cs="Arial"/>
      <w:b/>
      <w:bCs/>
      <w:i/>
      <w:iCs/>
      <w:sz w:val="28"/>
      <w:szCs w:val="28"/>
    </w:rPr>
  </w:style>
  <w:style w:type="paragraph" w:styleId="FootnoteText">
    <w:name w:val="footnote text"/>
    <w:basedOn w:val="Normal"/>
    <w:link w:val="FootnoteTextChar"/>
    <w:semiHidden/>
    <w:rsid w:val="000C02BF"/>
    <w:rPr>
      <w:sz w:val="20"/>
      <w:szCs w:val="20"/>
    </w:rPr>
  </w:style>
  <w:style w:type="character" w:customStyle="1" w:styleId="FootnoteTextChar">
    <w:name w:val="Footnote Text Char"/>
    <w:basedOn w:val="DefaultParagraphFont"/>
    <w:link w:val="FootnoteText"/>
    <w:semiHidden/>
    <w:rsid w:val="000C02BF"/>
    <w:rPr>
      <w:rFonts w:eastAsia="Times New Roman" w:cs="Courier New"/>
      <w:sz w:val="20"/>
      <w:szCs w:val="20"/>
    </w:rPr>
  </w:style>
  <w:style w:type="character" w:styleId="FootnoteReference">
    <w:name w:val="footnote reference"/>
    <w:semiHidden/>
    <w:rsid w:val="000C02BF"/>
    <w:rPr>
      <w:vertAlign w:val="superscript"/>
    </w:rPr>
  </w:style>
  <w:style w:type="paragraph" w:styleId="Footer">
    <w:name w:val="footer"/>
    <w:basedOn w:val="Normal"/>
    <w:link w:val="FooterChar"/>
    <w:uiPriority w:val="99"/>
    <w:rsid w:val="000C02BF"/>
    <w:pPr>
      <w:tabs>
        <w:tab w:val="center" w:pos="4320"/>
        <w:tab w:val="right" w:pos="8640"/>
      </w:tabs>
    </w:pPr>
  </w:style>
  <w:style w:type="character" w:customStyle="1" w:styleId="FooterChar">
    <w:name w:val="Footer Char"/>
    <w:basedOn w:val="DefaultParagraphFont"/>
    <w:link w:val="Footer"/>
    <w:uiPriority w:val="99"/>
    <w:rsid w:val="000C02BF"/>
    <w:rPr>
      <w:rFonts w:eastAsia="Times New Roman" w:cs="Courier New"/>
    </w:rPr>
  </w:style>
  <w:style w:type="character" w:styleId="PageNumber">
    <w:name w:val="page number"/>
    <w:basedOn w:val="DefaultParagraphFont"/>
    <w:rsid w:val="000C02BF"/>
  </w:style>
  <w:style w:type="paragraph" w:styleId="NormalWeb">
    <w:name w:val="Normal (Web)"/>
    <w:basedOn w:val="Normal"/>
    <w:rsid w:val="000C02BF"/>
    <w:pPr>
      <w:spacing w:before="100" w:beforeAutospacing="1" w:after="100" w:afterAutospacing="1"/>
    </w:pPr>
    <w:rPr>
      <w:rFonts w:cs="Times New Roman"/>
      <w:color w:val="000000"/>
    </w:rPr>
  </w:style>
  <w:style w:type="character" w:styleId="Hyperlink">
    <w:name w:val="Hyperlink"/>
    <w:rsid w:val="000C02BF"/>
    <w:rPr>
      <w:color w:val="0000FF"/>
      <w:u w:val="single"/>
    </w:rPr>
  </w:style>
  <w:style w:type="paragraph" w:styleId="List">
    <w:name w:val="List"/>
    <w:basedOn w:val="Normal"/>
    <w:rsid w:val="000C02BF"/>
    <w:pPr>
      <w:ind w:left="360" w:hanging="360"/>
    </w:pPr>
  </w:style>
  <w:style w:type="paragraph" w:styleId="List2">
    <w:name w:val="List 2"/>
    <w:basedOn w:val="Normal"/>
    <w:rsid w:val="000C02BF"/>
    <w:pPr>
      <w:ind w:left="720" w:hanging="360"/>
    </w:pPr>
  </w:style>
  <w:style w:type="paragraph" w:styleId="BodyText">
    <w:name w:val="Body Text"/>
    <w:basedOn w:val="Normal"/>
    <w:link w:val="BodyTextChar"/>
    <w:rsid w:val="000C02BF"/>
    <w:pPr>
      <w:spacing w:after="120"/>
    </w:pPr>
  </w:style>
  <w:style w:type="character" w:customStyle="1" w:styleId="BodyTextChar">
    <w:name w:val="Body Text Char"/>
    <w:basedOn w:val="DefaultParagraphFont"/>
    <w:link w:val="BodyText"/>
    <w:rsid w:val="000C02BF"/>
    <w:rPr>
      <w:rFonts w:eastAsia="Times New Roman" w:cs="Courier New"/>
    </w:rPr>
  </w:style>
  <w:style w:type="paragraph" w:styleId="Header">
    <w:name w:val="header"/>
    <w:basedOn w:val="Normal"/>
    <w:link w:val="HeaderChar"/>
    <w:rsid w:val="000C02BF"/>
    <w:pPr>
      <w:tabs>
        <w:tab w:val="center" w:pos="4320"/>
        <w:tab w:val="right" w:pos="8640"/>
      </w:tabs>
    </w:pPr>
  </w:style>
  <w:style w:type="character" w:customStyle="1" w:styleId="HeaderChar">
    <w:name w:val="Header Char"/>
    <w:basedOn w:val="DefaultParagraphFont"/>
    <w:link w:val="Header"/>
    <w:rsid w:val="000C02BF"/>
    <w:rPr>
      <w:rFonts w:eastAsia="Times New Roman" w:cs="Courier New"/>
    </w:rPr>
  </w:style>
  <w:style w:type="paragraph" w:styleId="BalloonText">
    <w:name w:val="Balloon Text"/>
    <w:basedOn w:val="Normal"/>
    <w:link w:val="BalloonTextChar"/>
    <w:semiHidden/>
    <w:rsid w:val="000C02BF"/>
    <w:rPr>
      <w:rFonts w:ascii="Tahoma" w:hAnsi="Tahoma" w:cs="Tahoma"/>
      <w:sz w:val="16"/>
      <w:szCs w:val="16"/>
    </w:rPr>
  </w:style>
  <w:style w:type="character" w:customStyle="1" w:styleId="BalloonTextChar">
    <w:name w:val="Balloon Text Char"/>
    <w:basedOn w:val="DefaultParagraphFont"/>
    <w:link w:val="BalloonText"/>
    <w:semiHidden/>
    <w:rsid w:val="000C02BF"/>
    <w:rPr>
      <w:rFonts w:ascii="Tahoma" w:eastAsia="Times New Roman" w:hAnsi="Tahoma" w:cs="Tahoma"/>
      <w:sz w:val="16"/>
      <w:szCs w:val="16"/>
    </w:rPr>
  </w:style>
  <w:style w:type="paragraph" w:styleId="ListParagraph">
    <w:name w:val="List Paragraph"/>
    <w:basedOn w:val="Normal"/>
    <w:uiPriority w:val="34"/>
    <w:qFormat/>
    <w:rsid w:val="001E4386"/>
    <w:pPr>
      <w:ind w:left="720"/>
      <w:contextualSpacing/>
    </w:pPr>
  </w:style>
  <w:style w:type="paragraph" w:styleId="EndnoteText">
    <w:name w:val="endnote text"/>
    <w:basedOn w:val="Normal"/>
    <w:link w:val="EndnoteTextChar"/>
    <w:uiPriority w:val="99"/>
    <w:semiHidden/>
    <w:unhideWhenUsed/>
    <w:rsid w:val="001F14F9"/>
    <w:rPr>
      <w:sz w:val="20"/>
      <w:szCs w:val="20"/>
    </w:rPr>
  </w:style>
  <w:style w:type="character" w:customStyle="1" w:styleId="EndnoteTextChar">
    <w:name w:val="Endnote Text Char"/>
    <w:basedOn w:val="DefaultParagraphFont"/>
    <w:link w:val="EndnoteText"/>
    <w:uiPriority w:val="99"/>
    <w:semiHidden/>
    <w:rsid w:val="001F14F9"/>
    <w:rPr>
      <w:rFonts w:eastAsia="Times New Roman" w:cs="Courier New"/>
      <w:sz w:val="20"/>
      <w:szCs w:val="20"/>
    </w:rPr>
  </w:style>
  <w:style w:type="character" w:styleId="EndnoteReference">
    <w:name w:val="endnote reference"/>
    <w:basedOn w:val="DefaultParagraphFont"/>
    <w:uiPriority w:val="99"/>
    <w:semiHidden/>
    <w:unhideWhenUsed/>
    <w:rsid w:val="001F14F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941130">
      <w:bodyDiv w:val="1"/>
      <w:marLeft w:val="0"/>
      <w:marRight w:val="0"/>
      <w:marTop w:val="0"/>
      <w:marBottom w:val="0"/>
      <w:divBdr>
        <w:top w:val="none" w:sz="0" w:space="0" w:color="auto"/>
        <w:left w:val="none" w:sz="0" w:space="0" w:color="auto"/>
        <w:bottom w:val="none" w:sz="0" w:space="0" w:color="auto"/>
        <w:right w:val="none" w:sz="0" w:space="0" w:color="auto"/>
      </w:divBdr>
      <w:divsChild>
        <w:div w:id="1305430177">
          <w:marLeft w:val="0"/>
          <w:marRight w:val="0"/>
          <w:marTop w:val="0"/>
          <w:marBottom w:val="0"/>
          <w:divBdr>
            <w:top w:val="none" w:sz="0" w:space="0" w:color="auto"/>
            <w:left w:val="none" w:sz="0" w:space="0" w:color="auto"/>
            <w:bottom w:val="none" w:sz="0" w:space="0" w:color="auto"/>
            <w:right w:val="none" w:sz="0" w:space="0" w:color="auto"/>
          </w:divBdr>
        </w:div>
        <w:div w:id="2015255489">
          <w:marLeft w:val="0"/>
          <w:marRight w:val="0"/>
          <w:marTop w:val="0"/>
          <w:marBottom w:val="0"/>
          <w:divBdr>
            <w:top w:val="none" w:sz="0" w:space="0" w:color="auto"/>
            <w:left w:val="none" w:sz="0" w:space="0" w:color="auto"/>
            <w:bottom w:val="none" w:sz="0" w:space="0" w:color="auto"/>
            <w:right w:val="none" w:sz="0" w:space="0" w:color="auto"/>
          </w:divBdr>
        </w:div>
      </w:divsChild>
    </w:div>
    <w:div w:id="401946507">
      <w:bodyDiv w:val="1"/>
      <w:marLeft w:val="0"/>
      <w:marRight w:val="0"/>
      <w:marTop w:val="0"/>
      <w:marBottom w:val="0"/>
      <w:divBdr>
        <w:top w:val="none" w:sz="0" w:space="0" w:color="auto"/>
        <w:left w:val="none" w:sz="0" w:space="0" w:color="auto"/>
        <w:bottom w:val="none" w:sz="0" w:space="0" w:color="auto"/>
        <w:right w:val="none" w:sz="0" w:space="0" w:color="auto"/>
      </w:divBdr>
    </w:div>
    <w:div w:id="465784940">
      <w:bodyDiv w:val="1"/>
      <w:marLeft w:val="0"/>
      <w:marRight w:val="0"/>
      <w:marTop w:val="0"/>
      <w:marBottom w:val="0"/>
      <w:divBdr>
        <w:top w:val="none" w:sz="0" w:space="0" w:color="auto"/>
        <w:left w:val="none" w:sz="0" w:space="0" w:color="auto"/>
        <w:bottom w:val="none" w:sz="0" w:space="0" w:color="auto"/>
        <w:right w:val="none" w:sz="0" w:space="0" w:color="auto"/>
      </w:divBdr>
      <w:divsChild>
        <w:div w:id="5252140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2" Type="http://schemas.openxmlformats.org/officeDocument/2006/relationships/hyperlink" Target="http://www.interpretationjournal.com/backissues/Vol_40_2.pdf" TargetMode="External"/><Relationship Id="rId1" Type="http://schemas.openxmlformats.org/officeDocument/2006/relationships/hyperlink" Target="mailto:jcarey@sj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95D1D26337EB740B0BD579DDD2A2A9B" ma:contentTypeVersion="4" ma:contentTypeDescription="Create a new document." ma:contentTypeScope="" ma:versionID="b73d6d1ca3ce1358cddffc0e5f759b7a">
  <xsd:schema xmlns:xsd="http://www.w3.org/2001/XMLSchema" xmlns:xs="http://www.w3.org/2001/XMLSchema" xmlns:p="http://schemas.microsoft.com/office/2006/metadata/properties" xmlns:ns3="4eb312e3-85b0-44ea-a260-25f192c3c0a8" targetNamespace="http://schemas.microsoft.com/office/2006/metadata/properties" ma:root="true" ma:fieldsID="25b141a90a41f18296b5f67c82e54b6e" ns3:_="">
    <xsd:import namespace="4eb312e3-85b0-44ea-a260-25f192c3c0a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b312e3-85b0-44ea-a260-25f192c3c0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E0F2232-87EB-4080-9B8E-70AACB702658}">
  <ds:schemaRefs>
    <ds:schemaRef ds:uri="http://schemas.openxmlformats.org/officeDocument/2006/bibliography"/>
  </ds:schemaRefs>
</ds:datastoreItem>
</file>

<file path=customXml/itemProps2.xml><?xml version="1.0" encoding="utf-8"?>
<ds:datastoreItem xmlns:ds="http://schemas.openxmlformats.org/officeDocument/2006/customXml" ds:itemID="{DC4AB9F0-F665-486A-A6E7-340B617B2A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b312e3-85b0-44ea-a260-25f192c3c0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0F8F40D-5035-40F4-A1D2-8D27D609F28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0BEA2F9-5681-48CC-A02B-A5E903F0E76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49</Pages>
  <Words>18838</Words>
  <Characters>107379</Characters>
  <Application>Microsoft Office Word</Application>
  <DocSecurity>0</DocSecurity>
  <Lines>894</Lines>
  <Paragraphs>251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Carey, James</dc:creator>
  <cp:keywords/>
  <dc:description/>
  <cp:lastModifiedBy>Antonio Sosa</cp:lastModifiedBy>
  <cp:revision>2</cp:revision>
  <dcterms:created xsi:type="dcterms:W3CDTF">2022-04-04T19:11:00Z</dcterms:created>
  <dcterms:modified xsi:type="dcterms:W3CDTF">2022-04-04T19:11:00Z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0x010100F95D1D26337EB740B0BD579DDD2A2A9B</vt:lpwstr>
  </property>
</Properties>
</file>